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749" w:rsidRPr="00AA5116" w:rsidRDefault="00EB5749" w:rsidP="00AA5116">
      <w:pPr>
        <w:pStyle w:val="a3"/>
        <w:jc w:val="center"/>
        <w:rPr>
          <w:rFonts w:ascii="PT Astra Serif" w:hAnsi="PT Astra Serif"/>
          <w:b w:val="0"/>
          <w:sz w:val="28"/>
          <w:szCs w:val="28"/>
        </w:rPr>
      </w:pPr>
      <w:r w:rsidRPr="00AA5116">
        <w:rPr>
          <w:rFonts w:ascii="PT Astra Serif" w:hAnsi="PT Astra Serif"/>
          <w:b w:val="0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E3A3149" wp14:editId="4981A3CC">
            <wp:simplePos x="0" y="0"/>
            <wp:positionH relativeFrom="column">
              <wp:posOffset>2785745</wp:posOffset>
            </wp:positionH>
            <wp:positionV relativeFrom="paragraph">
              <wp:posOffset>109855</wp:posOffset>
            </wp:positionV>
            <wp:extent cx="584200" cy="698500"/>
            <wp:effectExtent l="0" t="0" r="6350" b="635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698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749" w:rsidRPr="00AA5116" w:rsidRDefault="00BD43CB" w:rsidP="00AA5116">
      <w:pPr>
        <w:pStyle w:val="a3"/>
        <w:jc w:val="center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 xml:space="preserve">                </w:t>
      </w:r>
      <w:r w:rsidR="00B71722">
        <w:rPr>
          <w:rFonts w:ascii="PT Astra Serif" w:hAnsi="PT Astra Serif"/>
          <w:b w:val="0"/>
          <w:sz w:val="28"/>
          <w:szCs w:val="28"/>
        </w:rPr>
        <w:t xml:space="preserve">                       </w:t>
      </w:r>
      <w:r>
        <w:rPr>
          <w:rFonts w:ascii="PT Astra Serif" w:hAnsi="PT Astra Serif"/>
          <w:b w:val="0"/>
          <w:sz w:val="28"/>
          <w:szCs w:val="28"/>
        </w:rPr>
        <w:t>В регистр</w:t>
      </w:r>
    </w:p>
    <w:p w:rsidR="00EB5749" w:rsidRPr="00AA5116" w:rsidRDefault="00BD43CB" w:rsidP="00AA5116">
      <w:pPr>
        <w:pStyle w:val="a3"/>
        <w:jc w:val="center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 xml:space="preserve">                    </w:t>
      </w:r>
      <w:r w:rsidR="00B71722">
        <w:rPr>
          <w:rFonts w:ascii="PT Astra Serif" w:hAnsi="PT Astra Serif"/>
          <w:b w:val="0"/>
          <w:sz w:val="28"/>
          <w:szCs w:val="28"/>
        </w:rPr>
        <w:t xml:space="preserve">                       </w:t>
      </w:r>
      <w:r>
        <w:rPr>
          <w:rFonts w:ascii="PT Astra Serif" w:hAnsi="PT Astra Serif"/>
          <w:b w:val="0"/>
          <w:sz w:val="28"/>
          <w:szCs w:val="28"/>
        </w:rPr>
        <w:t xml:space="preserve"> </w:t>
      </w:r>
    </w:p>
    <w:p w:rsidR="00EB5749" w:rsidRPr="00AA5116" w:rsidRDefault="00EB5749" w:rsidP="00AA5116">
      <w:pPr>
        <w:pStyle w:val="a3"/>
        <w:jc w:val="center"/>
        <w:rPr>
          <w:rFonts w:ascii="PT Astra Serif" w:hAnsi="PT Astra Serif"/>
          <w:b w:val="0"/>
          <w:sz w:val="28"/>
          <w:szCs w:val="28"/>
        </w:rPr>
      </w:pPr>
    </w:p>
    <w:p w:rsidR="00EB5749" w:rsidRPr="00AA5116" w:rsidRDefault="00EB5749" w:rsidP="00AA5116">
      <w:pPr>
        <w:pStyle w:val="a3"/>
        <w:jc w:val="center"/>
        <w:rPr>
          <w:rFonts w:ascii="PT Astra Serif" w:hAnsi="PT Astra Serif"/>
          <w:b w:val="0"/>
          <w:sz w:val="28"/>
          <w:szCs w:val="28"/>
        </w:rPr>
      </w:pPr>
    </w:p>
    <w:p w:rsidR="00EB5749" w:rsidRPr="00AA5116" w:rsidRDefault="00EB5749" w:rsidP="00AA5116">
      <w:pPr>
        <w:pStyle w:val="a3"/>
        <w:jc w:val="center"/>
        <w:rPr>
          <w:rFonts w:ascii="PT Astra Serif" w:hAnsi="PT Astra Serif"/>
          <w:b w:val="0"/>
          <w:color w:val="000000"/>
          <w:sz w:val="28"/>
          <w:szCs w:val="28"/>
        </w:rPr>
      </w:pPr>
      <w:r w:rsidRPr="00AA5116">
        <w:rPr>
          <w:rFonts w:ascii="PT Astra Serif" w:hAnsi="PT Astra Serif"/>
          <w:b w:val="0"/>
          <w:color w:val="000000"/>
          <w:sz w:val="28"/>
          <w:szCs w:val="28"/>
        </w:rPr>
        <w:t xml:space="preserve">АДМИНИСТРАЦИЯ </w:t>
      </w:r>
      <w:r w:rsidRPr="00AA5116">
        <w:rPr>
          <w:rFonts w:ascii="PT Astra Serif" w:hAnsi="PT Astra Serif"/>
          <w:b w:val="0"/>
          <w:sz w:val="28"/>
          <w:szCs w:val="28"/>
        </w:rPr>
        <w:t>ГОРОДА</w:t>
      </w:r>
      <w:r w:rsidRPr="00AA5116">
        <w:rPr>
          <w:rFonts w:ascii="PT Astra Serif" w:hAnsi="PT Astra Serif"/>
          <w:b w:val="0"/>
          <w:color w:val="000000"/>
          <w:sz w:val="28"/>
          <w:szCs w:val="28"/>
        </w:rPr>
        <w:t xml:space="preserve"> ЮГОРСКА</w:t>
      </w:r>
    </w:p>
    <w:p w:rsidR="00EB5749" w:rsidRPr="00AA5116" w:rsidRDefault="00EB5749" w:rsidP="00AA5116">
      <w:pPr>
        <w:pStyle w:val="a3"/>
        <w:jc w:val="center"/>
        <w:rPr>
          <w:rFonts w:ascii="PT Astra Serif" w:hAnsi="PT Astra Serif"/>
          <w:b w:val="0"/>
          <w:sz w:val="28"/>
          <w:szCs w:val="28"/>
        </w:rPr>
      </w:pPr>
      <w:r w:rsidRPr="00AA5116">
        <w:rPr>
          <w:rFonts w:ascii="PT Astra Serif" w:hAnsi="PT Astra Serif"/>
          <w:b w:val="0"/>
          <w:sz w:val="28"/>
          <w:szCs w:val="28"/>
        </w:rPr>
        <w:t>Ханты–Мансийского автономного округа-Югры</w:t>
      </w:r>
    </w:p>
    <w:p w:rsidR="00EB5749" w:rsidRPr="00AA5116" w:rsidRDefault="00EB5749" w:rsidP="00AA5116">
      <w:pPr>
        <w:pStyle w:val="a3"/>
        <w:jc w:val="center"/>
        <w:rPr>
          <w:rFonts w:ascii="PT Astra Serif" w:hAnsi="PT Astra Serif"/>
          <w:b w:val="0"/>
          <w:color w:val="000000"/>
          <w:sz w:val="28"/>
          <w:szCs w:val="28"/>
        </w:rPr>
      </w:pPr>
    </w:p>
    <w:p w:rsidR="00EB5749" w:rsidRPr="00AA5116" w:rsidRDefault="00EB5749" w:rsidP="00AA5116">
      <w:pPr>
        <w:pStyle w:val="a3"/>
        <w:jc w:val="center"/>
        <w:rPr>
          <w:rFonts w:ascii="PT Astra Serif" w:hAnsi="PT Astra Serif"/>
          <w:b w:val="0"/>
          <w:color w:val="000000"/>
          <w:sz w:val="28"/>
          <w:szCs w:val="28"/>
        </w:rPr>
      </w:pPr>
      <w:r w:rsidRPr="00AA5116">
        <w:rPr>
          <w:rFonts w:ascii="PT Astra Serif" w:hAnsi="PT Astra Serif"/>
          <w:b w:val="0"/>
          <w:color w:val="000000"/>
          <w:sz w:val="28"/>
          <w:szCs w:val="28"/>
        </w:rPr>
        <w:t>ПОСТАНОВЛЕНИЕ</w:t>
      </w:r>
    </w:p>
    <w:p w:rsidR="00EB5749" w:rsidRPr="00AA5116" w:rsidRDefault="008055A9" w:rsidP="00AA5116">
      <w:pPr>
        <w:pStyle w:val="a3"/>
        <w:jc w:val="center"/>
        <w:rPr>
          <w:rFonts w:ascii="PT Astra Serif" w:hAnsi="PT Astra Serif"/>
          <w:b w:val="0"/>
          <w:sz w:val="28"/>
          <w:szCs w:val="28"/>
        </w:rPr>
      </w:pPr>
      <w:r w:rsidRPr="00AA5116">
        <w:rPr>
          <w:rFonts w:ascii="PT Astra Serif" w:hAnsi="PT Astra Serif"/>
          <w:b w:val="0"/>
          <w:sz w:val="28"/>
          <w:szCs w:val="28"/>
        </w:rPr>
        <w:t>проект</w:t>
      </w:r>
    </w:p>
    <w:p w:rsidR="00EB5749" w:rsidRPr="00AA5116" w:rsidRDefault="00EB5749" w:rsidP="00AA5116">
      <w:pPr>
        <w:pStyle w:val="a3"/>
        <w:jc w:val="center"/>
        <w:rPr>
          <w:rFonts w:ascii="PT Astra Serif" w:hAnsi="PT Astra Serif"/>
          <w:b w:val="0"/>
          <w:color w:val="000000"/>
          <w:sz w:val="28"/>
          <w:szCs w:val="28"/>
        </w:rPr>
      </w:pPr>
    </w:p>
    <w:p w:rsidR="00EB5749" w:rsidRPr="00AA5116" w:rsidRDefault="00EB5749" w:rsidP="00AA5116">
      <w:pPr>
        <w:pStyle w:val="a3"/>
        <w:jc w:val="center"/>
        <w:rPr>
          <w:rFonts w:ascii="PT Astra Serif" w:hAnsi="PT Astra Serif"/>
          <w:b w:val="0"/>
          <w:color w:val="000000"/>
          <w:sz w:val="28"/>
          <w:szCs w:val="28"/>
        </w:rPr>
      </w:pPr>
    </w:p>
    <w:tbl>
      <w:tblPr>
        <w:tblStyle w:val="1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2"/>
        <w:gridCol w:w="4803"/>
      </w:tblGrid>
      <w:tr w:rsidR="008055A9" w:rsidRPr="008055A9" w:rsidTr="00A27FC9">
        <w:trPr>
          <w:trHeight w:val="227"/>
        </w:trPr>
        <w:tc>
          <w:tcPr>
            <w:tcW w:w="2563" w:type="pct"/>
          </w:tcPr>
          <w:p w:rsidR="008055A9" w:rsidRPr="008055A9" w:rsidRDefault="008055A9" w:rsidP="00A27FC9">
            <w:pPr>
              <w:contextualSpacing/>
              <w:rPr>
                <w:rFonts w:ascii="PT Astra Serif" w:hAnsi="PT Astra Serif"/>
                <w:b w:val="0"/>
                <w:sz w:val="28"/>
                <w:szCs w:val="26"/>
              </w:rPr>
            </w:pPr>
            <w:proofErr w:type="gramStart"/>
            <w:r w:rsidRPr="008055A9">
              <w:rPr>
                <w:rFonts w:ascii="PT Astra Serif" w:hAnsi="PT Astra Serif"/>
                <w:b w:val="0"/>
                <w:sz w:val="28"/>
                <w:szCs w:val="26"/>
              </w:rPr>
              <w:t>от</w:t>
            </w:r>
            <w:proofErr w:type="gramEnd"/>
            <w:r w:rsidRPr="008055A9">
              <w:rPr>
                <w:rFonts w:ascii="PT Astra Serif" w:hAnsi="PT Astra Serif"/>
                <w:b w:val="0"/>
                <w:sz w:val="28"/>
                <w:szCs w:val="26"/>
              </w:rPr>
              <w:t xml:space="preserve"> [</w:t>
            </w:r>
            <w:proofErr w:type="gramStart"/>
            <w:r w:rsidRPr="008055A9">
              <w:rPr>
                <w:rFonts w:ascii="PT Astra Serif" w:hAnsi="PT Astra Serif"/>
                <w:b w:val="0"/>
                <w:sz w:val="28"/>
                <w:szCs w:val="26"/>
              </w:rPr>
              <w:t>Дата</w:t>
            </w:r>
            <w:proofErr w:type="gramEnd"/>
            <w:r w:rsidRPr="008055A9">
              <w:rPr>
                <w:rFonts w:ascii="PT Astra Serif" w:hAnsi="PT Astra Serif"/>
                <w:b w:val="0"/>
                <w:sz w:val="28"/>
                <w:szCs w:val="26"/>
              </w:rPr>
              <w:t xml:space="preserve"> документа]</w:t>
            </w:r>
          </w:p>
        </w:tc>
        <w:tc>
          <w:tcPr>
            <w:tcW w:w="2437" w:type="pct"/>
          </w:tcPr>
          <w:p w:rsidR="008055A9" w:rsidRPr="008055A9" w:rsidRDefault="008055A9" w:rsidP="00A27FC9">
            <w:pPr>
              <w:contextualSpacing/>
              <w:jc w:val="right"/>
              <w:rPr>
                <w:rFonts w:ascii="PT Astra Serif" w:hAnsi="PT Astra Serif"/>
                <w:b w:val="0"/>
                <w:sz w:val="28"/>
                <w:szCs w:val="26"/>
              </w:rPr>
            </w:pPr>
            <w:r w:rsidRPr="008055A9">
              <w:rPr>
                <w:rFonts w:ascii="PT Astra Serif" w:hAnsi="PT Astra Serif"/>
                <w:b w:val="0"/>
                <w:sz w:val="28"/>
                <w:szCs w:val="26"/>
              </w:rPr>
              <w:t>№ [Номер документа]</w:t>
            </w:r>
          </w:p>
        </w:tc>
      </w:tr>
    </w:tbl>
    <w:p w:rsidR="00EB5749" w:rsidRPr="00AA5116" w:rsidRDefault="00EB5749" w:rsidP="00EF5DCB">
      <w:pPr>
        <w:pStyle w:val="a3"/>
        <w:rPr>
          <w:rFonts w:ascii="PT Astra Serif" w:hAnsi="PT Astra Serif"/>
          <w:b w:val="0"/>
          <w:color w:val="000000"/>
          <w:sz w:val="28"/>
          <w:szCs w:val="28"/>
        </w:rPr>
      </w:pPr>
    </w:p>
    <w:p w:rsidR="008110C8" w:rsidRPr="00EF5DCB" w:rsidRDefault="00EF5DCB" w:rsidP="00EF5DCB">
      <w:pPr>
        <w:pStyle w:val="a3"/>
        <w:tabs>
          <w:tab w:val="left" w:pos="7893"/>
        </w:tabs>
        <w:jc w:val="both"/>
        <w:rPr>
          <w:rFonts w:ascii="PT Astra Serif" w:hAnsi="PT Astra Serif"/>
          <w:b w:val="0"/>
          <w:color w:val="000000" w:themeColor="text1"/>
          <w:sz w:val="28"/>
          <w:szCs w:val="28"/>
          <w:lang w:eastAsia="x-none"/>
        </w:rPr>
      </w:pPr>
      <w:r w:rsidRPr="00EF5DCB">
        <w:rPr>
          <w:rFonts w:ascii="PT Astra Serif" w:hAnsi="PT Astra Serif"/>
          <w:b w:val="0"/>
          <w:color w:val="000000" w:themeColor="text1"/>
          <w:sz w:val="28"/>
          <w:szCs w:val="28"/>
          <w:lang w:eastAsia="x-none"/>
        </w:rPr>
        <w:tab/>
      </w:r>
    </w:p>
    <w:p w:rsidR="008055A9" w:rsidRDefault="009E2CFA" w:rsidP="009E2CFA">
      <w:pPr>
        <w:pStyle w:val="a3"/>
        <w:jc w:val="both"/>
        <w:rPr>
          <w:rFonts w:ascii="PT Astra Serif" w:hAnsi="PT Astra Serif" w:cs="Segoe UI"/>
          <w:b w:val="0"/>
          <w:color w:val="000000" w:themeColor="text1"/>
          <w:sz w:val="28"/>
          <w:szCs w:val="21"/>
        </w:rPr>
      </w:pPr>
      <w:r w:rsidRPr="009E2CFA">
        <w:rPr>
          <w:rFonts w:ascii="PT Astra Serif" w:hAnsi="PT Astra Serif" w:cs="Segoe UI"/>
          <w:b w:val="0"/>
          <w:color w:val="000000" w:themeColor="text1"/>
          <w:sz w:val="28"/>
          <w:szCs w:val="21"/>
        </w:rPr>
        <w:t>Об утверждении правил использования</w:t>
      </w:r>
    </w:p>
    <w:p w:rsidR="008055A9" w:rsidRDefault="009E2CFA" w:rsidP="009E2CFA">
      <w:pPr>
        <w:pStyle w:val="a3"/>
        <w:jc w:val="both"/>
        <w:rPr>
          <w:rFonts w:ascii="PT Astra Serif" w:hAnsi="PT Astra Serif" w:cs="Segoe UI"/>
          <w:b w:val="0"/>
          <w:color w:val="000000" w:themeColor="text1"/>
          <w:sz w:val="28"/>
          <w:szCs w:val="21"/>
        </w:rPr>
      </w:pPr>
      <w:r w:rsidRPr="009E2CFA">
        <w:rPr>
          <w:rFonts w:ascii="PT Astra Serif" w:hAnsi="PT Astra Serif" w:cs="Segoe UI"/>
          <w:b w:val="0"/>
          <w:color w:val="000000" w:themeColor="text1"/>
          <w:sz w:val="28"/>
          <w:szCs w:val="21"/>
        </w:rPr>
        <w:t>водных объектов</w:t>
      </w:r>
      <w:r w:rsidR="008055A9">
        <w:rPr>
          <w:rFonts w:ascii="PT Astra Serif" w:hAnsi="PT Astra Serif" w:cs="Segoe UI"/>
          <w:b w:val="0"/>
          <w:color w:val="000000" w:themeColor="text1"/>
          <w:sz w:val="28"/>
          <w:szCs w:val="21"/>
        </w:rPr>
        <w:t xml:space="preserve"> </w:t>
      </w:r>
      <w:r w:rsidRPr="009E2CFA">
        <w:rPr>
          <w:rFonts w:ascii="PT Astra Serif" w:hAnsi="PT Astra Serif" w:cs="Segoe UI"/>
          <w:b w:val="0"/>
          <w:color w:val="000000" w:themeColor="text1"/>
          <w:sz w:val="28"/>
          <w:szCs w:val="21"/>
        </w:rPr>
        <w:t>для рекреационных целей</w:t>
      </w:r>
    </w:p>
    <w:p w:rsidR="008055A9" w:rsidRDefault="009E2CFA" w:rsidP="009E2CFA">
      <w:pPr>
        <w:pStyle w:val="a3"/>
        <w:jc w:val="both"/>
        <w:rPr>
          <w:rFonts w:ascii="PT Astra Serif" w:hAnsi="PT Astra Serif" w:cs="Segoe UI"/>
          <w:b w:val="0"/>
          <w:color w:val="000000" w:themeColor="text1"/>
          <w:sz w:val="28"/>
          <w:szCs w:val="21"/>
        </w:rPr>
      </w:pPr>
      <w:proofErr w:type="gramStart"/>
      <w:r w:rsidRPr="009E2CFA">
        <w:rPr>
          <w:rFonts w:ascii="PT Astra Serif" w:hAnsi="PT Astra Serif" w:cs="Segoe UI"/>
          <w:b w:val="0"/>
          <w:color w:val="000000" w:themeColor="text1"/>
          <w:sz w:val="28"/>
          <w:szCs w:val="21"/>
        </w:rPr>
        <w:t>(туризма, физической культуры</w:t>
      </w:r>
      <w:r w:rsidR="008055A9">
        <w:rPr>
          <w:rFonts w:ascii="PT Astra Serif" w:hAnsi="PT Astra Serif" w:cs="Segoe UI"/>
          <w:b w:val="0"/>
          <w:color w:val="000000" w:themeColor="text1"/>
          <w:sz w:val="28"/>
          <w:szCs w:val="21"/>
        </w:rPr>
        <w:t xml:space="preserve"> </w:t>
      </w:r>
      <w:r w:rsidRPr="009E2CFA">
        <w:rPr>
          <w:rFonts w:ascii="PT Astra Serif" w:hAnsi="PT Astra Serif" w:cs="Segoe UI"/>
          <w:b w:val="0"/>
          <w:color w:val="000000" w:themeColor="text1"/>
          <w:sz w:val="28"/>
          <w:szCs w:val="21"/>
        </w:rPr>
        <w:t>и спорта,</w:t>
      </w:r>
      <w:proofErr w:type="gramEnd"/>
    </w:p>
    <w:p w:rsidR="008055A9" w:rsidRDefault="009E2CFA" w:rsidP="009E2CFA">
      <w:pPr>
        <w:pStyle w:val="a3"/>
        <w:jc w:val="both"/>
        <w:rPr>
          <w:rFonts w:ascii="PT Astra Serif" w:hAnsi="PT Astra Serif" w:cs="Segoe UI"/>
          <w:b w:val="0"/>
          <w:color w:val="000000" w:themeColor="text1"/>
          <w:sz w:val="28"/>
          <w:szCs w:val="21"/>
        </w:rPr>
      </w:pPr>
      <w:r w:rsidRPr="009E2CFA">
        <w:rPr>
          <w:rFonts w:ascii="PT Astra Serif" w:hAnsi="PT Astra Serif" w:cs="Segoe UI"/>
          <w:b w:val="0"/>
          <w:color w:val="000000" w:themeColor="text1"/>
          <w:sz w:val="28"/>
          <w:szCs w:val="21"/>
        </w:rPr>
        <w:t xml:space="preserve"> организации отдыха и укрепления здоровья</w:t>
      </w:r>
    </w:p>
    <w:p w:rsidR="008055A9" w:rsidRDefault="009E2CFA" w:rsidP="009E2CFA">
      <w:pPr>
        <w:pStyle w:val="a3"/>
        <w:jc w:val="both"/>
        <w:rPr>
          <w:rFonts w:ascii="PT Astra Serif" w:hAnsi="PT Astra Serif" w:cs="Segoe UI"/>
          <w:b w:val="0"/>
          <w:color w:val="000000" w:themeColor="text1"/>
          <w:sz w:val="28"/>
          <w:szCs w:val="21"/>
        </w:rPr>
      </w:pPr>
      <w:r w:rsidRPr="009E2CFA">
        <w:rPr>
          <w:rFonts w:ascii="PT Astra Serif" w:hAnsi="PT Astra Serif" w:cs="Segoe UI"/>
          <w:b w:val="0"/>
          <w:color w:val="000000" w:themeColor="text1"/>
          <w:sz w:val="28"/>
          <w:szCs w:val="21"/>
        </w:rPr>
        <w:t>граждан,</w:t>
      </w:r>
      <w:r w:rsidR="008055A9">
        <w:rPr>
          <w:rFonts w:ascii="PT Astra Serif" w:hAnsi="PT Astra Serif" w:cs="Segoe UI"/>
          <w:b w:val="0"/>
          <w:color w:val="000000" w:themeColor="text1"/>
          <w:sz w:val="28"/>
          <w:szCs w:val="21"/>
        </w:rPr>
        <w:t xml:space="preserve"> </w:t>
      </w:r>
      <w:r w:rsidRPr="009E2CFA">
        <w:rPr>
          <w:rFonts w:ascii="PT Astra Serif" w:hAnsi="PT Astra Serif" w:cs="Segoe UI"/>
          <w:b w:val="0"/>
          <w:color w:val="000000" w:themeColor="text1"/>
          <w:sz w:val="28"/>
          <w:szCs w:val="21"/>
        </w:rPr>
        <w:t>в том числе организации отдыха</w:t>
      </w:r>
    </w:p>
    <w:p w:rsidR="008055A9" w:rsidRDefault="009E2CFA" w:rsidP="009E2CFA">
      <w:pPr>
        <w:pStyle w:val="a3"/>
        <w:jc w:val="both"/>
        <w:rPr>
          <w:rFonts w:ascii="PT Astra Serif" w:hAnsi="PT Astra Serif" w:cs="Segoe UI"/>
          <w:b w:val="0"/>
          <w:color w:val="000000" w:themeColor="text1"/>
          <w:sz w:val="28"/>
          <w:szCs w:val="21"/>
        </w:rPr>
      </w:pPr>
      <w:r w:rsidRPr="009E2CFA">
        <w:rPr>
          <w:rFonts w:ascii="PT Astra Serif" w:hAnsi="PT Astra Serif" w:cs="Segoe UI"/>
          <w:b w:val="0"/>
          <w:color w:val="000000" w:themeColor="text1"/>
          <w:sz w:val="28"/>
          <w:szCs w:val="21"/>
        </w:rPr>
        <w:t>детей и их оздоровления)</w:t>
      </w:r>
      <w:r w:rsidR="008055A9">
        <w:rPr>
          <w:rFonts w:ascii="PT Astra Serif" w:hAnsi="PT Astra Serif" w:cs="Segoe UI"/>
          <w:b w:val="0"/>
          <w:color w:val="000000" w:themeColor="text1"/>
          <w:sz w:val="28"/>
          <w:szCs w:val="21"/>
        </w:rPr>
        <w:t xml:space="preserve"> </w:t>
      </w:r>
      <w:r w:rsidRPr="009E2CFA">
        <w:rPr>
          <w:rFonts w:ascii="PT Astra Serif" w:hAnsi="PT Astra Serif" w:cs="Segoe UI"/>
          <w:b w:val="0"/>
          <w:color w:val="000000" w:themeColor="text1"/>
          <w:sz w:val="28"/>
          <w:szCs w:val="21"/>
        </w:rPr>
        <w:t>на территории</w:t>
      </w:r>
    </w:p>
    <w:p w:rsidR="009E2CFA" w:rsidRPr="009E2CFA" w:rsidRDefault="009E2CFA" w:rsidP="009E2CFA">
      <w:pPr>
        <w:pStyle w:val="a3"/>
        <w:jc w:val="both"/>
        <w:rPr>
          <w:rFonts w:ascii="PT Astra Serif" w:hAnsi="PT Astra Serif" w:cs="Segoe UI"/>
          <w:b w:val="0"/>
          <w:color w:val="000000" w:themeColor="text1"/>
          <w:sz w:val="28"/>
          <w:szCs w:val="21"/>
        </w:rPr>
      </w:pPr>
      <w:r w:rsidRPr="009E2CFA">
        <w:rPr>
          <w:rFonts w:ascii="PT Astra Serif" w:hAnsi="PT Astra Serif" w:cs="Segoe UI"/>
          <w:b w:val="0"/>
          <w:color w:val="000000" w:themeColor="text1"/>
          <w:sz w:val="28"/>
          <w:szCs w:val="21"/>
        </w:rPr>
        <w:t>города Югорска</w:t>
      </w:r>
    </w:p>
    <w:p w:rsidR="009E2CFA" w:rsidRPr="009E2CFA" w:rsidRDefault="009E2CFA" w:rsidP="009E2CFA">
      <w:pPr>
        <w:pStyle w:val="a3"/>
        <w:jc w:val="both"/>
        <w:rPr>
          <w:rFonts w:ascii="PT Astra Serif" w:hAnsi="PT Astra Serif" w:cs="Segoe UI"/>
          <w:b w:val="0"/>
          <w:color w:val="000000" w:themeColor="text1"/>
          <w:sz w:val="28"/>
          <w:szCs w:val="21"/>
        </w:rPr>
      </w:pPr>
    </w:p>
    <w:p w:rsidR="009E2CFA" w:rsidRPr="009E2CFA" w:rsidRDefault="009E2CFA" w:rsidP="009E2CFA">
      <w:pPr>
        <w:pStyle w:val="a3"/>
        <w:ind w:firstLine="851"/>
        <w:jc w:val="both"/>
        <w:rPr>
          <w:rFonts w:ascii="PT Astra Serif" w:hAnsi="PT Astra Serif" w:cs="Segoe UI"/>
          <w:b w:val="0"/>
          <w:color w:val="000000" w:themeColor="text1"/>
          <w:sz w:val="28"/>
          <w:szCs w:val="21"/>
        </w:rPr>
      </w:pPr>
      <w:r w:rsidRPr="009E2CFA">
        <w:rPr>
          <w:rFonts w:ascii="PT Astra Serif" w:hAnsi="PT Astra Serif" w:cs="Segoe UI"/>
          <w:b w:val="0"/>
          <w:color w:val="000000" w:themeColor="text1"/>
          <w:sz w:val="28"/>
          <w:szCs w:val="21"/>
        </w:rPr>
        <w:t xml:space="preserve">В соответствии с Водным кодексом Российской Федерации, Федеральным </w:t>
      </w:r>
      <w:r w:rsidR="00661DBD">
        <w:rPr>
          <w:rFonts w:ascii="PT Astra Serif" w:hAnsi="PT Astra Serif" w:cs="Segoe UI"/>
          <w:b w:val="0"/>
          <w:color w:val="000000" w:themeColor="text1"/>
          <w:sz w:val="28"/>
          <w:szCs w:val="21"/>
        </w:rPr>
        <w:t xml:space="preserve">законом от 06.10.2003 </w:t>
      </w:r>
      <w:r w:rsidR="008055A9">
        <w:rPr>
          <w:rFonts w:ascii="PT Astra Serif" w:hAnsi="PT Astra Serif" w:cs="Segoe UI"/>
          <w:b w:val="0"/>
          <w:color w:val="000000" w:themeColor="text1"/>
          <w:sz w:val="28"/>
          <w:szCs w:val="21"/>
        </w:rPr>
        <w:t xml:space="preserve">№ </w:t>
      </w:r>
      <w:r w:rsidR="00661DBD">
        <w:rPr>
          <w:rFonts w:ascii="PT Astra Serif" w:hAnsi="PT Astra Serif" w:cs="Segoe UI"/>
          <w:b w:val="0"/>
          <w:color w:val="000000" w:themeColor="text1"/>
          <w:sz w:val="28"/>
          <w:szCs w:val="21"/>
        </w:rPr>
        <w:t>131-ФЗ «</w:t>
      </w:r>
      <w:r w:rsidRPr="009E2CFA">
        <w:rPr>
          <w:rFonts w:ascii="PT Astra Serif" w:hAnsi="PT Astra Serif" w:cs="Segoe UI"/>
          <w:b w:val="0"/>
          <w:color w:val="000000" w:themeColor="text1"/>
          <w:sz w:val="28"/>
          <w:szCs w:val="21"/>
        </w:rPr>
        <w:t>Об общих принципах организации местного самоуп</w:t>
      </w:r>
      <w:r w:rsidR="00661DBD">
        <w:rPr>
          <w:rFonts w:ascii="PT Astra Serif" w:hAnsi="PT Astra Serif" w:cs="Segoe UI"/>
          <w:b w:val="0"/>
          <w:color w:val="000000" w:themeColor="text1"/>
          <w:sz w:val="28"/>
          <w:szCs w:val="21"/>
        </w:rPr>
        <w:t>равления в Российской Федерации»</w:t>
      </w:r>
      <w:r w:rsidRPr="009E2CFA">
        <w:rPr>
          <w:rFonts w:ascii="PT Astra Serif" w:hAnsi="PT Astra Serif" w:cs="Segoe UI"/>
          <w:b w:val="0"/>
          <w:color w:val="000000" w:themeColor="text1"/>
          <w:sz w:val="28"/>
          <w:szCs w:val="21"/>
        </w:rPr>
        <w:t>, ст. 6.7 Федеральног</w:t>
      </w:r>
      <w:r w:rsidR="00661DBD">
        <w:rPr>
          <w:rFonts w:ascii="PT Astra Serif" w:hAnsi="PT Astra Serif" w:cs="Segoe UI"/>
          <w:b w:val="0"/>
          <w:color w:val="000000" w:themeColor="text1"/>
          <w:sz w:val="28"/>
          <w:szCs w:val="21"/>
        </w:rPr>
        <w:t xml:space="preserve">о закона от 03.06.2006 </w:t>
      </w:r>
      <w:r w:rsidR="00A07211">
        <w:rPr>
          <w:rFonts w:ascii="PT Astra Serif" w:hAnsi="PT Astra Serif" w:cs="Segoe UI"/>
          <w:b w:val="0"/>
          <w:color w:val="000000" w:themeColor="text1"/>
          <w:sz w:val="28"/>
          <w:szCs w:val="21"/>
        </w:rPr>
        <w:t>№</w:t>
      </w:r>
      <w:r w:rsidR="00661DBD">
        <w:rPr>
          <w:rFonts w:ascii="PT Astra Serif" w:hAnsi="PT Astra Serif" w:cs="Segoe UI"/>
          <w:b w:val="0"/>
          <w:color w:val="000000" w:themeColor="text1"/>
          <w:sz w:val="28"/>
          <w:szCs w:val="21"/>
        </w:rPr>
        <w:t>73-ФЗ «</w:t>
      </w:r>
      <w:r w:rsidRPr="009E2CFA">
        <w:rPr>
          <w:rFonts w:ascii="PT Astra Serif" w:hAnsi="PT Astra Serif" w:cs="Segoe UI"/>
          <w:b w:val="0"/>
          <w:color w:val="000000" w:themeColor="text1"/>
          <w:sz w:val="28"/>
          <w:szCs w:val="21"/>
        </w:rPr>
        <w:t>О введении в действие Водного</w:t>
      </w:r>
      <w:r w:rsidR="00661DBD">
        <w:rPr>
          <w:rFonts w:ascii="PT Astra Serif" w:hAnsi="PT Astra Serif" w:cs="Segoe UI"/>
          <w:b w:val="0"/>
          <w:color w:val="000000" w:themeColor="text1"/>
          <w:sz w:val="28"/>
          <w:szCs w:val="21"/>
        </w:rPr>
        <w:t xml:space="preserve"> кодекса Российской Федерации»</w:t>
      </w:r>
      <w:r>
        <w:rPr>
          <w:rFonts w:ascii="PT Astra Serif" w:hAnsi="PT Astra Serif" w:cs="Segoe UI"/>
          <w:b w:val="0"/>
          <w:color w:val="000000" w:themeColor="text1"/>
          <w:sz w:val="28"/>
          <w:szCs w:val="21"/>
        </w:rPr>
        <w:t xml:space="preserve">, </w:t>
      </w:r>
      <w:r w:rsidRPr="009E2CFA">
        <w:rPr>
          <w:rFonts w:ascii="PT Astra Serif" w:hAnsi="PT Astra Serif" w:cs="Segoe UI"/>
          <w:b w:val="0"/>
          <w:color w:val="000000" w:themeColor="text1"/>
          <w:sz w:val="28"/>
          <w:szCs w:val="21"/>
        </w:rPr>
        <w:t>в целях установления правил использования водных объектов для рекреационных целей на территории города Югорска:</w:t>
      </w:r>
    </w:p>
    <w:p w:rsidR="009E2CFA" w:rsidRPr="009E2CFA" w:rsidRDefault="009E2CFA" w:rsidP="009E2CFA">
      <w:pPr>
        <w:pStyle w:val="a3"/>
        <w:ind w:firstLine="851"/>
        <w:jc w:val="both"/>
        <w:rPr>
          <w:rFonts w:ascii="PT Astra Serif" w:hAnsi="PT Astra Serif" w:cs="Segoe UI"/>
          <w:b w:val="0"/>
          <w:color w:val="000000" w:themeColor="text1"/>
          <w:sz w:val="28"/>
          <w:szCs w:val="21"/>
        </w:rPr>
      </w:pPr>
      <w:r w:rsidRPr="009E2CFA">
        <w:rPr>
          <w:rFonts w:ascii="PT Astra Serif" w:hAnsi="PT Astra Serif" w:cs="Segoe UI"/>
          <w:b w:val="0"/>
          <w:color w:val="000000" w:themeColor="text1"/>
          <w:sz w:val="28"/>
          <w:szCs w:val="21"/>
        </w:rPr>
        <w:t>1. Утвердить Правила использования водных объектов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 на территории города Югорска согласно приложению к настоящему постановлению.</w:t>
      </w:r>
    </w:p>
    <w:p w:rsidR="009E2CFA" w:rsidRPr="009E2CFA" w:rsidRDefault="009E2CFA" w:rsidP="009E2CFA">
      <w:pPr>
        <w:pStyle w:val="a3"/>
        <w:ind w:firstLine="851"/>
        <w:jc w:val="both"/>
        <w:rPr>
          <w:rFonts w:ascii="PT Astra Serif" w:hAnsi="PT Astra Serif" w:cs="Segoe UI"/>
          <w:b w:val="0"/>
          <w:color w:val="000000" w:themeColor="text1"/>
          <w:sz w:val="28"/>
          <w:szCs w:val="21"/>
        </w:rPr>
      </w:pPr>
      <w:r w:rsidRPr="009E2CFA">
        <w:rPr>
          <w:rFonts w:ascii="PT Astra Serif" w:hAnsi="PT Astra Serif" w:cs="Segoe UI"/>
          <w:b w:val="0"/>
          <w:color w:val="000000" w:themeColor="text1"/>
          <w:sz w:val="28"/>
          <w:szCs w:val="21"/>
        </w:rPr>
        <w:t xml:space="preserve">2. Опубликовать настоящее постановление в официальном сетевом </w:t>
      </w:r>
      <w:proofErr w:type="gramStart"/>
      <w:r w:rsidRPr="009E2CFA">
        <w:rPr>
          <w:rFonts w:ascii="PT Astra Serif" w:hAnsi="PT Astra Serif" w:cs="Segoe UI"/>
          <w:b w:val="0"/>
          <w:color w:val="000000" w:themeColor="text1"/>
          <w:sz w:val="28"/>
          <w:szCs w:val="21"/>
        </w:rPr>
        <w:t>издании</w:t>
      </w:r>
      <w:proofErr w:type="gramEnd"/>
      <w:r w:rsidRPr="009E2CFA">
        <w:rPr>
          <w:rFonts w:ascii="PT Astra Serif" w:hAnsi="PT Astra Serif" w:cs="Segoe UI"/>
          <w:b w:val="0"/>
          <w:color w:val="000000" w:themeColor="text1"/>
          <w:sz w:val="28"/>
          <w:szCs w:val="21"/>
        </w:rPr>
        <w:t xml:space="preserve"> города Югорска и разместить на официальном сайте органов местного самоуправления города Югорска.</w:t>
      </w:r>
    </w:p>
    <w:p w:rsidR="009E2CFA" w:rsidRPr="009E2CFA" w:rsidRDefault="009E2CFA" w:rsidP="009E2CFA">
      <w:pPr>
        <w:pStyle w:val="a3"/>
        <w:ind w:firstLine="851"/>
        <w:jc w:val="both"/>
        <w:rPr>
          <w:rFonts w:ascii="PT Astra Serif" w:hAnsi="PT Astra Serif" w:cs="Segoe UI"/>
          <w:b w:val="0"/>
          <w:color w:val="000000" w:themeColor="text1"/>
          <w:sz w:val="28"/>
          <w:szCs w:val="21"/>
        </w:rPr>
      </w:pPr>
      <w:r w:rsidRPr="009E2CFA">
        <w:rPr>
          <w:rFonts w:ascii="PT Astra Serif" w:hAnsi="PT Astra Serif" w:cs="Segoe UI"/>
          <w:b w:val="0"/>
          <w:color w:val="000000" w:themeColor="text1"/>
          <w:sz w:val="28"/>
          <w:szCs w:val="21"/>
        </w:rPr>
        <w:t>3. Настоящее постановление вступает в силу после его официального опубликования.</w:t>
      </w:r>
    </w:p>
    <w:p w:rsidR="00EF5DCB" w:rsidRDefault="009E2CFA" w:rsidP="009E2CFA">
      <w:pPr>
        <w:pStyle w:val="a3"/>
        <w:ind w:firstLine="851"/>
        <w:jc w:val="both"/>
        <w:rPr>
          <w:rFonts w:ascii="PT Astra Serif" w:hAnsi="PT Astra Serif" w:cs="Segoe UI"/>
          <w:b w:val="0"/>
          <w:color w:val="000000" w:themeColor="text1"/>
          <w:sz w:val="28"/>
          <w:szCs w:val="21"/>
        </w:rPr>
      </w:pPr>
      <w:r w:rsidRPr="009E2CFA">
        <w:rPr>
          <w:rFonts w:ascii="PT Astra Serif" w:hAnsi="PT Astra Serif" w:cs="Segoe UI"/>
          <w:b w:val="0"/>
          <w:color w:val="000000" w:themeColor="text1"/>
          <w:sz w:val="28"/>
          <w:szCs w:val="21"/>
        </w:rPr>
        <w:t xml:space="preserve">4. </w:t>
      </w:r>
      <w:proofErr w:type="gramStart"/>
      <w:r w:rsidRPr="009E2CFA">
        <w:rPr>
          <w:rFonts w:ascii="PT Astra Serif" w:hAnsi="PT Astra Serif" w:cs="Segoe UI"/>
          <w:b w:val="0"/>
          <w:color w:val="000000" w:themeColor="text1"/>
          <w:sz w:val="28"/>
          <w:szCs w:val="21"/>
        </w:rPr>
        <w:t>Контроль за</w:t>
      </w:r>
      <w:proofErr w:type="gramEnd"/>
      <w:r w:rsidRPr="009E2CFA">
        <w:rPr>
          <w:rFonts w:ascii="PT Astra Serif" w:hAnsi="PT Astra Serif" w:cs="Segoe UI"/>
          <w:b w:val="0"/>
          <w:color w:val="000000" w:themeColor="text1"/>
          <w:sz w:val="28"/>
          <w:szCs w:val="21"/>
        </w:rPr>
        <w:t xml:space="preserve"> выполнением постановления возложить на </w:t>
      </w:r>
      <w:r w:rsidR="00661DBD">
        <w:rPr>
          <w:rFonts w:ascii="PT Astra Serif" w:hAnsi="PT Astra Serif" w:cs="Segoe UI"/>
          <w:b w:val="0"/>
          <w:color w:val="000000" w:themeColor="text1"/>
          <w:sz w:val="28"/>
          <w:szCs w:val="21"/>
        </w:rPr>
        <w:t xml:space="preserve">заместителя главы города Югорска </w:t>
      </w:r>
      <w:r w:rsidR="003B00AE">
        <w:rPr>
          <w:rFonts w:ascii="PT Astra Serif" w:hAnsi="PT Astra Serif" w:cs="Segoe UI"/>
          <w:b w:val="0"/>
          <w:color w:val="000000" w:themeColor="text1"/>
          <w:sz w:val="28"/>
          <w:szCs w:val="21"/>
        </w:rPr>
        <w:t>Шибанова А.Н</w:t>
      </w:r>
      <w:bookmarkStart w:id="0" w:name="_GoBack"/>
      <w:bookmarkEnd w:id="0"/>
      <w:r w:rsidR="008055A9">
        <w:rPr>
          <w:rFonts w:ascii="PT Astra Serif" w:hAnsi="PT Astra Serif" w:cs="Segoe UI"/>
          <w:b w:val="0"/>
          <w:color w:val="000000" w:themeColor="text1"/>
          <w:sz w:val="28"/>
          <w:szCs w:val="21"/>
        </w:rPr>
        <w:t>.</w:t>
      </w:r>
    </w:p>
    <w:p w:rsidR="00EB75AA" w:rsidRDefault="00EB75AA" w:rsidP="009E2CFA">
      <w:pPr>
        <w:pStyle w:val="a3"/>
        <w:ind w:firstLine="851"/>
        <w:jc w:val="both"/>
        <w:rPr>
          <w:rFonts w:ascii="PT Astra Serif" w:hAnsi="PT Astra Serif"/>
          <w:b w:val="0"/>
          <w:sz w:val="28"/>
          <w:szCs w:val="28"/>
        </w:rPr>
      </w:pPr>
    </w:p>
    <w:tbl>
      <w:tblPr>
        <w:tblStyle w:val="ae"/>
        <w:tblW w:w="9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28"/>
        <w:gridCol w:w="4393"/>
        <w:gridCol w:w="1986"/>
      </w:tblGrid>
      <w:tr w:rsidR="008055A9" w:rsidRPr="00B36297" w:rsidTr="00EB75AA">
        <w:trPr>
          <w:trHeight w:val="1664"/>
        </w:trPr>
        <w:tc>
          <w:tcPr>
            <w:tcW w:w="3428" w:type="dxa"/>
          </w:tcPr>
          <w:p w:rsidR="008055A9" w:rsidRPr="00EB75AA" w:rsidRDefault="008055A9" w:rsidP="00A27FC9">
            <w:pPr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8055A9">
              <w:rPr>
                <w:rFonts w:ascii="PT Astra Serif" w:hAnsi="PT Astra Serif"/>
                <w:b w:val="0"/>
                <w:bCs w:val="0"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6BC40CB" wp14:editId="1F0E685E">
                      <wp:simplePos x="0" y="0"/>
                      <wp:positionH relativeFrom="column">
                        <wp:posOffset>2014855</wp:posOffset>
                      </wp:positionH>
                      <wp:positionV relativeFrom="paragraph">
                        <wp:posOffset>-959</wp:posOffset>
                      </wp:positionV>
                      <wp:extent cx="2762250" cy="1143000"/>
                      <wp:effectExtent l="0" t="0" r="19050" b="19050"/>
                      <wp:wrapNone/>
                      <wp:docPr id="4" name="Скругленный 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62250" cy="114300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4" o:spid="_x0000_s1026" style="position:absolute;margin-left:158.65pt;margin-top:-.1pt;width:217.5pt;height:9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" filled="f" strokecolor="windowText" strokeweight="1pt">
                      <v:path arrowok="t"/>
                    </v:roundrect>
                  </w:pict>
                </mc:Fallback>
              </mc:AlternateContent>
            </w:r>
            <w:r w:rsidRPr="00BB578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393" w:type="dxa"/>
            <w:vAlign w:val="center"/>
          </w:tcPr>
          <w:p w:rsidR="008055A9" w:rsidRPr="00B36297" w:rsidRDefault="008055A9" w:rsidP="00A27FC9">
            <w:pPr>
              <w:ind w:left="-136" w:firstLine="136"/>
              <w:jc w:val="center"/>
              <w:rPr>
                <w:rFonts w:ascii="PT Astra Serif" w:eastAsia="Calibri" w:hAnsi="PT Astra Serif"/>
                <w:b w:val="0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noProof/>
                <w:sz w:val="22"/>
                <w:szCs w:val="26"/>
              </w:rPr>
              <w:drawing>
                <wp:anchor distT="0" distB="0" distL="114300" distR="114300" simplePos="0" relativeHeight="251661312" behindDoc="1" locked="0" layoutInCell="1" allowOverlap="1" wp14:anchorId="06C68F9B" wp14:editId="0A7FDC4B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       ДОКУМЕНТ ПОДПИСАН</w:t>
            </w:r>
          </w:p>
          <w:p w:rsidR="008055A9" w:rsidRPr="00B36297" w:rsidRDefault="008055A9" w:rsidP="00A27FC9">
            <w:pPr>
              <w:jc w:val="center"/>
              <w:rPr>
                <w:rFonts w:ascii="PT Astra Serif" w:eastAsia="Calibri" w:hAnsi="PT Astra Serif"/>
                <w:b w:val="0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:rsidR="008055A9" w:rsidRPr="00B36297" w:rsidRDefault="008055A9" w:rsidP="00A27FC9">
            <w:pPr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:rsidR="008055A9" w:rsidRPr="00B36297" w:rsidRDefault="008055A9" w:rsidP="00A27FC9">
            <w:pPr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:rsidR="008055A9" w:rsidRPr="00B36297" w:rsidRDefault="008055A9" w:rsidP="00A27FC9">
            <w:pPr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ДатаС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 по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ДатаПо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</w:t>
            </w:r>
          </w:p>
        </w:tc>
        <w:tc>
          <w:tcPr>
            <w:tcW w:w="1986" w:type="dxa"/>
          </w:tcPr>
          <w:p w:rsidR="008055A9" w:rsidRPr="00BB578A" w:rsidRDefault="00EB75AA" w:rsidP="00EB75AA">
            <w:pPr>
              <w:rPr>
                <w:rFonts w:ascii="PT Astra Serif" w:eastAsia="Calibri" w:hAnsi="PT Astra Serif"/>
                <w:b w:val="0"/>
                <w:sz w:val="24"/>
                <w:szCs w:val="26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6"/>
                <w:lang w:eastAsia="en-US"/>
              </w:rPr>
              <w:t xml:space="preserve"> </w:t>
            </w:r>
            <w:r w:rsidR="008055A9" w:rsidRPr="00BB578A">
              <w:rPr>
                <w:rFonts w:ascii="PT Astra Serif" w:eastAsia="Calibri" w:hAnsi="PT Astra Serif"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B8766D" w:rsidRDefault="00B8766D" w:rsidP="00EB75AA">
      <w:pPr>
        <w:pStyle w:val="a3"/>
        <w:jc w:val="right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lastRenderedPageBreak/>
        <w:t>Приложение</w:t>
      </w:r>
    </w:p>
    <w:p w:rsidR="00B8766D" w:rsidRDefault="00B8766D" w:rsidP="00B8766D">
      <w:pPr>
        <w:pStyle w:val="a3"/>
        <w:ind w:firstLine="851"/>
        <w:jc w:val="right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 xml:space="preserve"> к постановлению администрации г. Югорска</w:t>
      </w:r>
    </w:p>
    <w:p w:rsidR="00B8766D" w:rsidRDefault="00B8766D" w:rsidP="00B8766D">
      <w:pPr>
        <w:pStyle w:val="a3"/>
        <w:ind w:firstLine="851"/>
        <w:jc w:val="right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 xml:space="preserve"> </w:t>
      </w:r>
      <w:proofErr w:type="gramStart"/>
      <w:r w:rsidR="00EB75AA" w:rsidRPr="008055A9">
        <w:rPr>
          <w:rFonts w:ascii="PT Astra Serif" w:hAnsi="PT Astra Serif"/>
          <w:b w:val="0"/>
          <w:sz w:val="28"/>
          <w:szCs w:val="26"/>
        </w:rPr>
        <w:t>от</w:t>
      </w:r>
      <w:proofErr w:type="gramEnd"/>
      <w:r w:rsidR="00EB75AA" w:rsidRPr="008055A9">
        <w:rPr>
          <w:rFonts w:ascii="PT Astra Serif" w:hAnsi="PT Astra Serif"/>
          <w:b w:val="0"/>
          <w:sz w:val="28"/>
          <w:szCs w:val="26"/>
        </w:rPr>
        <w:t xml:space="preserve"> [</w:t>
      </w:r>
      <w:proofErr w:type="gramStart"/>
      <w:r w:rsidR="00EB75AA" w:rsidRPr="008055A9">
        <w:rPr>
          <w:rFonts w:ascii="PT Astra Serif" w:hAnsi="PT Astra Serif"/>
          <w:b w:val="0"/>
          <w:sz w:val="28"/>
          <w:szCs w:val="26"/>
        </w:rPr>
        <w:t>Дата</w:t>
      </w:r>
      <w:proofErr w:type="gramEnd"/>
      <w:r w:rsidR="00EB75AA" w:rsidRPr="008055A9">
        <w:rPr>
          <w:rFonts w:ascii="PT Astra Serif" w:hAnsi="PT Astra Serif"/>
          <w:b w:val="0"/>
          <w:sz w:val="28"/>
          <w:szCs w:val="26"/>
        </w:rPr>
        <w:t xml:space="preserve"> документа]</w:t>
      </w:r>
      <w:r w:rsidR="00EB75AA" w:rsidRPr="00EB75AA">
        <w:rPr>
          <w:rFonts w:ascii="PT Astra Serif" w:hAnsi="PT Astra Serif"/>
          <w:b w:val="0"/>
          <w:sz w:val="28"/>
          <w:szCs w:val="26"/>
        </w:rPr>
        <w:t xml:space="preserve"> </w:t>
      </w:r>
      <w:r w:rsidR="00EB75AA" w:rsidRPr="008055A9">
        <w:rPr>
          <w:rFonts w:ascii="PT Astra Serif" w:hAnsi="PT Astra Serif"/>
          <w:b w:val="0"/>
          <w:sz w:val="28"/>
          <w:szCs w:val="26"/>
        </w:rPr>
        <w:t>№ [Номер документа]</w:t>
      </w:r>
    </w:p>
    <w:p w:rsidR="00B8766D" w:rsidRDefault="00B8766D" w:rsidP="00B8766D">
      <w:pPr>
        <w:pStyle w:val="a3"/>
        <w:ind w:firstLine="851"/>
        <w:jc w:val="both"/>
        <w:rPr>
          <w:rFonts w:ascii="PT Astra Serif" w:hAnsi="PT Astra Serif"/>
          <w:b w:val="0"/>
          <w:sz w:val="28"/>
          <w:szCs w:val="28"/>
        </w:rPr>
      </w:pPr>
    </w:p>
    <w:p w:rsidR="00B8766D" w:rsidRDefault="00B8766D" w:rsidP="00B8766D">
      <w:pPr>
        <w:pStyle w:val="a3"/>
        <w:ind w:firstLine="851"/>
        <w:jc w:val="both"/>
        <w:rPr>
          <w:rFonts w:ascii="PT Astra Serif" w:hAnsi="PT Astra Serif"/>
          <w:b w:val="0"/>
          <w:sz w:val="28"/>
          <w:szCs w:val="28"/>
        </w:rPr>
      </w:pPr>
    </w:p>
    <w:p w:rsidR="009E2CFA" w:rsidRDefault="009E2CFA" w:rsidP="009E2CFA">
      <w:pPr>
        <w:pStyle w:val="a3"/>
        <w:jc w:val="center"/>
        <w:rPr>
          <w:rFonts w:ascii="PT Astra Serif" w:hAnsi="PT Astra Serif" w:cs="Segoe UI"/>
          <w:b w:val="0"/>
          <w:color w:val="000000" w:themeColor="text1"/>
          <w:sz w:val="28"/>
          <w:szCs w:val="21"/>
        </w:rPr>
      </w:pPr>
      <w:r>
        <w:rPr>
          <w:rFonts w:ascii="PT Astra Serif" w:hAnsi="PT Astra Serif" w:cs="Segoe UI"/>
          <w:b w:val="0"/>
          <w:color w:val="000000" w:themeColor="text1"/>
          <w:sz w:val="28"/>
          <w:szCs w:val="21"/>
        </w:rPr>
        <w:t>П</w:t>
      </w:r>
      <w:r w:rsidRPr="009E2CFA">
        <w:rPr>
          <w:rFonts w:ascii="PT Astra Serif" w:hAnsi="PT Astra Serif" w:cs="Segoe UI"/>
          <w:b w:val="0"/>
          <w:color w:val="000000" w:themeColor="text1"/>
          <w:sz w:val="28"/>
          <w:szCs w:val="21"/>
        </w:rPr>
        <w:t>равил</w:t>
      </w:r>
      <w:r>
        <w:rPr>
          <w:rFonts w:ascii="PT Astra Serif" w:hAnsi="PT Astra Serif" w:cs="Segoe UI"/>
          <w:b w:val="0"/>
          <w:color w:val="000000" w:themeColor="text1"/>
          <w:sz w:val="28"/>
          <w:szCs w:val="21"/>
        </w:rPr>
        <w:t>а</w:t>
      </w:r>
      <w:r w:rsidRPr="009E2CFA">
        <w:rPr>
          <w:rFonts w:ascii="PT Astra Serif" w:hAnsi="PT Astra Serif" w:cs="Segoe UI"/>
          <w:b w:val="0"/>
          <w:color w:val="000000" w:themeColor="text1"/>
          <w:sz w:val="28"/>
          <w:szCs w:val="21"/>
        </w:rPr>
        <w:t xml:space="preserve"> </w:t>
      </w:r>
    </w:p>
    <w:p w:rsidR="009E2CFA" w:rsidRPr="009E2CFA" w:rsidRDefault="009E2CFA" w:rsidP="009E2CFA">
      <w:pPr>
        <w:pStyle w:val="a3"/>
        <w:jc w:val="center"/>
        <w:rPr>
          <w:rFonts w:ascii="PT Astra Serif" w:hAnsi="PT Astra Serif" w:cs="Segoe UI"/>
          <w:b w:val="0"/>
          <w:color w:val="000000" w:themeColor="text1"/>
          <w:sz w:val="28"/>
          <w:szCs w:val="21"/>
        </w:rPr>
      </w:pPr>
      <w:r w:rsidRPr="009E2CFA">
        <w:rPr>
          <w:rFonts w:ascii="PT Astra Serif" w:hAnsi="PT Astra Serif" w:cs="Segoe UI"/>
          <w:b w:val="0"/>
          <w:color w:val="000000" w:themeColor="text1"/>
          <w:sz w:val="28"/>
          <w:szCs w:val="21"/>
        </w:rPr>
        <w:t>использования водных объектов</w:t>
      </w:r>
    </w:p>
    <w:p w:rsidR="009E2CFA" w:rsidRPr="009E2CFA" w:rsidRDefault="009E2CFA" w:rsidP="009E2CFA">
      <w:pPr>
        <w:pStyle w:val="a3"/>
        <w:jc w:val="center"/>
        <w:rPr>
          <w:rFonts w:ascii="PT Astra Serif" w:hAnsi="PT Astra Serif" w:cs="Segoe UI"/>
          <w:b w:val="0"/>
          <w:color w:val="000000" w:themeColor="text1"/>
          <w:sz w:val="28"/>
          <w:szCs w:val="21"/>
        </w:rPr>
      </w:pPr>
      <w:proofErr w:type="gramStart"/>
      <w:r w:rsidRPr="009E2CFA">
        <w:rPr>
          <w:rFonts w:ascii="PT Astra Serif" w:hAnsi="PT Astra Serif" w:cs="Segoe UI"/>
          <w:b w:val="0"/>
          <w:color w:val="000000" w:themeColor="text1"/>
          <w:sz w:val="28"/>
          <w:szCs w:val="21"/>
        </w:rPr>
        <w:t>для рекреационных целей (туризма, физической культуры</w:t>
      </w:r>
      <w:proofErr w:type="gramEnd"/>
    </w:p>
    <w:p w:rsidR="009E2CFA" w:rsidRPr="009E2CFA" w:rsidRDefault="009E2CFA" w:rsidP="009E2CFA">
      <w:pPr>
        <w:pStyle w:val="a3"/>
        <w:jc w:val="center"/>
        <w:rPr>
          <w:rFonts w:ascii="PT Astra Serif" w:hAnsi="PT Astra Serif" w:cs="Segoe UI"/>
          <w:b w:val="0"/>
          <w:color w:val="000000" w:themeColor="text1"/>
          <w:sz w:val="28"/>
          <w:szCs w:val="21"/>
        </w:rPr>
      </w:pPr>
      <w:r w:rsidRPr="009E2CFA">
        <w:rPr>
          <w:rFonts w:ascii="PT Astra Serif" w:hAnsi="PT Astra Serif" w:cs="Segoe UI"/>
          <w:b w:val="0"/>
          <w:color w:val="000000" w:themeColor="text1"/>
          <w:sz w:val="28"/>
          <w:szCs w:val="21"/>
        </w:rPr>
        <w:t>и спорта, организации отдыха и укрепления здоровья граждан,</w:t>
      </w:r>
    </w:p>
    <w:p w:rsidR="009E2CFA" w:rsidRPr="009E2CFA" w:rsidRDefault="009E2CFA" w:rsidP="009E2CFA">
      <w:pPr>
        <w:pStyle w:val="a3"/>
        <w:jc w:val="center"/>
        <w:rPr>
          <w:rFonts w:ascii="PT Astra Serif" w:hAnsi="PT Astra Serif" w:cs="Segoe UI"/>
          <w:b w:val="0"/>
          <w:color w:val="000000" w:themeColor="text1"/>
          <w:sz w:val="28"/>
          <w:szCs w:val="21"/>
        </w:rPr>
      </w:pPr>
      <w:r w:rsidRPr="009E2CFA">
        <w:rPr>
          <w:rFonts w:ascii="PT Astra Serif" w:hAnsi="PT Astra Serif" w:cs="Segoe UI"/>
          <w:b w:val="0"/>
          <w:color w:val="000000" w:themeColor="text1"/>
          <w:sz w:val="28"/>
          <w:szCs w:val="21"/>
        </w:rPr>
        <w:t>в том числе организации отдыха детей и их оздоровления)</w:t>
      </w:r>
    </w:p>
    <w:p w:rsidR="009E2CFA" w:rsidRPr="009E2CFA" w:rsidRDefault="009E2CFA" w:rsidP="009E2CFA">
      <w:pPr>
        <w:pStyle w:val="a3"/>
        <w:jc w:val="center"/>
        <w:rPr>
          <w:rFonts w:ascii="PT Astra Serif" w:hAnsi="PT Astra Serif" w:cs="Segoe UI"/>
          <w:b w:val="0"/>
          <w:color w:val="000000" w:themeColor="text1"/>
          <w:sz w:val="28"/>
          <w:szCs w:val="21"/>
        </w:rPr>
      </w:pPr>
      <w:r w:rsidRPr="009E2CFA">
        <w:rPr>
          <w:rFonts w:ascii="PT Astra Serif" w:hAnsi="PT Astra Serif" w:cs="Segoe UI"/>
          <w:b w:val="0"/>
          <w:color w:val="000000" w:themeColor="text1"/>
          <w:sz w:val="28"/>
          <w:szCs w:val="21"/>
        </w:rPr>
        <w:t>на территории города Югорска</w:t>
      </w:r>
    </w:p>
    <w:p w:rsidR="009E2CFA" w:rsidRDefault="00BE137A" w:rsidP="009E2CFA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center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1. </w:t>
      </w:r>
      <w:r w:rsidR="00B8766D" w:rsidRPr="00B8766D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Общие положения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1.1. </w:t>
      </w:r>
      <w:proofErr w:type="gramStart"/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Настоящие Правила использования водных объектов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 на территории города </w:t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Югорск</w:t>
      </w: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а (далее - Правила) разработаны в соответствии с Водным кодексом Российской Федерации, Федеральным </w:t>
      </w:r>
      <w:r w:rsidR="00661DBD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законом от 06.10.2003 </w:t>
      </w:r>
      <w:r w:rsidR="00A07211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№</w:t>
      </w:r>
      <w:r w:rsidR="00661DBD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 131-ФЗ «</w:t>
      </w: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Об общих принципах организации местного самоупра</w:t>
      </w:r>
      <w:r w:rsidR="00661DBD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вления в Российской Федерации»</w:t>
      </w: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, постановлением Правительства Ханты-Мансийского автономного</w:t>
      </w:r>
      <w:proofErr w:type="gramEnd"/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 округа - </w:t>
      </w:r>
      <w:r w:rsidR="00661DBD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Югры от 17</w:t>
      </w:r>
      <w:r w:rsidR="00A07211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.11.</w:t>
      </w:r>
      <w:r w:rsidR="00661DBD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2023 </w:t>
      </w:r>
      <w:r w:rsidR="00A07211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№</w:t>
      </w:r>
      <w:r w:rsidR="00661DBD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 572-п «</w:t>
      </w: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О правилах охраны жизни людей на водных объектах Ханты-Мансийского автономного округ</w:t>
      </w:r>
      <w:r w:rsidR="00661DBD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а – Югры»</w:t>
      </w: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.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1.2. В Правилах используются следующие основные понятия:</w:t>
      </w:r>
    </w:p>
    <w:p w:rsidR="009E2CFA" w:rsidRPr="00661DBD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- акватория - водное пространство в </w:t>
      </w:r>
      <w:proofErr w:type="gramStart"/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пределах</w:t>
      </w:r>
      <w:proofErr w:type="gramEnd"/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 естественных, </w:t>
      </w:r>
      <w:r w:rsidRPr="00661DBD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искусственных или условных границ;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proofErr w:type="gramStart"/>
      <w:r w:rsidRPr="00661DBD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- владелец пляжа - юридическое или физическое лицо, индивидуальный предприниматель, которому предоставлены в пользование в установленном порядке для оборудования пляжа земельный участок и водный объект или его часть;</w:t>
      </w:r>
      <w:proofErr w:type="gramEnd"/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- водное хозяйство - виды экономической и иной деятельности по изучению, использованию, охране водных объектов, а также по предотвращению негативного воздействия вод и ликвидации его последствий;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- водные ресурсы - поверхностные и подземные воды, которые находятся в водных </w:t>
      </w:r>
      <w:proofErr w:type="gramStart"/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объектах</w:t>
      </w:r>
      <w:proofErr w:type="gramEnd"/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 и используются или могут быть использованы;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- водный объект - природный или искусственный водоем, водоток либо иной объект, постоянное или временное сосредоточение вод в котором имеет характерные формы и признаки водного режима;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- водопользователь - физическое лицо или юридическое лицо, которым предоставлено право пользования водным объектом;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- негативное воздействие вод - затопление, подтопление или разрушение берегов водных объектов;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- охрана водных объектов - система мероприятий, направленных на сохранение и восстановление водных объектов;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lastRenderedPageBreak/>
        <w:t>- сточные воды - дождевые, талые, инфильтрационные, поливомоечные, дренажные воды, сточные воды централизованной системы водоотведения и другие воды, отведение (сброс) которых в водные объекты осуществляется после их использования или сток которых осуществляется с водосборной площади;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- зона рекреации водного объекта - это водный объект или его участок с прилегающим к нему берегом, используемые для массового отдыха населения и купания;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- использование водных объектов (водопользование) - использование различными способами водных объектов для удовлетворения потребностей Российской Федерации, субъектов Российской Федерации, муниципальных образований, физических лиц, юридических лиц;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- водный объект общего пользования - поверхностный водный объект, находящийся в государственной или муниципальной собственности, доступный для бесплатного использования гражданами для удовлетворения личных и бытовых нужд, если иное не предусмотрено Водным кодексом Российской Федерации;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proofErr w:type="gramStart"/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- </w:t>
      </w:r>
      <w:proofErr w:type="spellStart"/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водоохранная</w:t>
      </w:r>
      <w:proofErr w:type="spellEnd"/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 зона - территория, примыкающая к береговой линии (границам водного объекта) рек, ручьев, каналов, озер, водохранилищ и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мира.</w:t>
      </w:r>
      <w:proofErr w:type="gramEnd"/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 Ширина </w:t>
      </w:r>
      <w:proofErr w:type="spellStart"/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водоохранной</w:t>
      </w:r>
      <w:proofErr w:type="spellEnd"/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 зоны устанавливается Водным кодексом Российской Федерации.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jc w:val="center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2. Требования к определению водных объектов или их частей,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jc w:val="center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предназначенных для использования в рекреационных </w:t>
      </w:r>
      <w:proofErr w:type="gramStart"/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целях</w:t>
      </w:r>
      <w:proofErr w:type="gramEnd"/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2.1. Водные объекты или их части, предназначенные для использования в рекреационных целях, определяются нормативным правовым актом Администрации города </w:t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Югорска</w:t>
      </w: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 в соответствии с действующим законодательством.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2.2. </w:t>
      </w:r>
      <w:proofErr w:type="gramStart"/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Использование водных объектов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 осуществляется с учетом правил использования водных объектов общего пользования для личных и бытовых нужд, устанавливаемых Администрацией города </w:t>
      </w: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Югорска</w:t>
      </w: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, на основании договора водопользования или решения о предоставлении водного объекта в пользование.</w:t>
      </w:r>
      <w:proofErr w:type="gramEnd"/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2.3. Водопользователи при пользовании водным объектом или его частью в рекреационных целях обязаны осуществлять мероприятия по охране водных объектов, предотвращению их загрязнения, засорения, истощения, а также меры по ликвидации последствий указанных явлений в соответствии с Водным кодексом Российской Федерации и другими федеральными законами.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lastRenderedPageBreak/>
        <w:t>Использование водного объекта не должно оказывать негативное воздействие на окружающую среду и наносить вред здоровью человека.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Зоны рекреации водных объектов располагаются на расстоянии не менее 500 м выше по течению от мест выпуска сточных вод, не ближе 250 м выше и 1000 м ниже портовых гидротехнических сооружений, пристаней, причалов, нефтеналивных приспособлений.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Дно участка должно иметь постепенный уклон до глубины 2 метров, без ям, уступов, свободно от водных растений, коряг, камней, стекла и других предметов.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Перед началом купального сезона дно водоема до границы плавания должно быть </w:t>
      </w:r>
      <w:proofErr w:type="gramStart"/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обследовано водолазами и очищено</w:t>
      </w:r>
      <w:proofErr w:type="gramEnd"/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 от водных растений, коряг, камней, стекла и др.</w:t>
      </w:r>
    </w:p>
    <w:p w:rsidR="009E2CFA" w:rsidRPr="00661DBD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2.4. Указания представителей Государственной инспекции по маломерным судам ГУ МЧС России по ХМАО - Югре в части принятия мер безопасности на воде для администрации зон рекреации водных объектов, баз </w:t>
      </w:r>
      <w:r w:rsidRPr="00661DBD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отдыха и плавательных бассейнов являются обязательными.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661DBD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2.5. Возможно использование в рекреационных (места отдыха и прогулок) </w:t>
      </w:r>
      <w:proofErr w:type="gramStart"/>
      <w:r w:rsidRPr="00661DBD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целях</w:t>
      </w:r>
      <w:proofErr w:type="gramEnd"/>
      <w:r w:rsidRPr="00661DBD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 родников на территории города Югорска.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jc w:val="center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3. Требования к определению зон отдыха и других территорий,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jc w:val="center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включая пляжи, связанных с использованием водных объектов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jc w:val="center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или их частей для рекреационных целей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3.1. </w:t>
      </w:r>
      <w:proofErr w:type="gramStart"/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Местом (зоной) массового отдыха (далее - место отдыха) является общественное пространство, участок озелененной территории, выделенный в соответствии с действующим законодательством, соответствующим образом обустроенный для интенсивного использования в целях рекреации, а также комплекс временных и постоянных сооружений, расположенных на этом участке и несущих функциональную нагрузку в качестве объектов и оборудования места отдыха и относящихся к объектам и элементам благоустройства территории, а также</w:t>
      </w:r>
      <w:proofErr w:type="gramEnd"/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 малых архитектурных форм.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3.2. К местам (зонам) массового отдыха населения следует относить территории, выделенные в </w:t>
      </w:r>
      <w:r w:rsidR="00745544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Генеральном плане города Югорск</w:t>
      </w: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а, для организации курортных зон, размещения санаториев, домов отдыха, пансионатов, баз туризма, дачных и садово-огороднических участков, организованного отдыха населения (городские пляжи, парки, спортивные базы и их сооружения на открытом воздухе).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Решение о создании новых мест отдыха принимается Администрацией города </w:t>
      </w:r>
      <w:r w:rsidR="00745544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Югорск</w:t>
      </w: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а в соответствии с Генеральным планом </w:t>
      </w:r>
      <w:r w:rsidR="00745544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города Югорск</w:t>
      </w: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а, Правилами землепользо</w:t>
      </w:r>
      <w:r w:rsidR="00745544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вания и </w:t>
      </w:r>
      <w:proofErr w:type="gramStart"/>
      <w:r w:rsidR="00745544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застройки города</w:t>
      </w:r>
      <w:proofErr w:type="gramEnd"/>
      <w:r w:rsidR="00745544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 Югорск</w:t>
      </w: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а.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3.3. Проектирование, строительство, реконструкция, ввод в эксплуатацию и эксплуатация зданий, строений, сооружений для рекреационных целей, в том числе для обустройства пляжей, осуществляются в соответствии с водным законодательством, законодательством о градостроительной деятельности и санитарно-эпидемиологическим законодательством, ГОСТами.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lastRenderedPageBreak/>
        <w:t xml:space="preserve">3.4. При обеспечении зоны рекреации питьевой водой, необходимо обеспечить её соответствие требованиям ГОСТ </w:t>
      </w:r>
      <w:proofErr w:type="gramStart"/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Р</w:t>
      </w:r>
      <w:proofErr w:type="gramEnd"/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 51232-98. Государственный стандарт Российской Федерации. Вода питьевая. Общие требования к организации и методам контроля качества.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При установке душевых установок - в них должна подаваться питьевая вода.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3.5. При устройстве туалетов должна быть предусмотрена канализация с отводом сточных вод на очистные сооружения. При отсутствии канализации необходимо устройство водонепроницаемых выгребов.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3.6. Контейнеры для мусора должны располагаться на бетонированных площадках с удобными подъездными путями. Вывоз мусора следует осуществлять ежедневно.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3.7. </w:t>
      </w:r>
      <w:proofErr w:type="gramStart"/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Размещение туалетов, душевых, урн, контейнеров ТКО осуществляется в соответствии с Постановлением Главного государственного санитарного врача РФ от 28.01.2021 N 3 "Об утверждении санитарных правил и норм 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</w:t>
      </w:r>
      <w:proofErr w:type="gramEnd"/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) мероприятий".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3.8. Вблизи зоны рекреации должно быть предусмотрено устройство открытых автостоянок </w:t>
      </w:r>
      <w:proofErr w:type="gramStart"/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личного</w:t>
      </w:r>
      <w:proofErr w:type="gramEnd"/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 и общественного транспорта.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3.9. Береговая территория зоны рекреации водного объекта должна соответствовать санитарным, экологическим и противопожарным нормам и правилам.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3.10. Пляж оборудует его владелец. При обустройстве территорий пляжей необходимым условием является соблюдение требований водного законодательства в части равного и бесплатного доступа граждан к водным объектам общего пользования, санитарно-эпидемиологических правил и нормативов.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3.11. На пляжах с целью предупреждения несчастных случаев и оказания помощи людям, терпящим бедствие на водных объектах, владельцами пляжей создаются посты с дежурством спасателей или матросов спасателей в установленное время работы пляжей.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В зонах отдыха при отсутствии оборудованных мест для купания с целью предупреждения несчастных случаев и оказания помощи людям, терпящим бедствие на водном объекте, должны выставляться ведомственные или общественные спасательные посты (далее - посты), укомплектованные спасателями, плавательными средствами и спасательным оборудованием, устанавливаться заградительные буйки.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3.12. Расписание работы поста (дежурства спасателей) устанавливает владелец пляжа по согласованию</w:t>
      </w:r>
      <w:r w:rsidR="00745544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 с Администрацией города Югорск</w:t>
      </w: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а. Действие постов может быть постоянным, сезонным или временным в зависимости от целей (купальный сезон, переправа, паводок, иные).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lastRenderedPageBreak/>
        <w:t>3.13 Оснащение постов помещениями, средствами спасания, связи, наблюдения, оповещения, оказания первой помощи и другим имуществом, подготовка и содержание спасателей осуществляется за счет сре</w:t>
      </w:r>
      <w:proofErr w:type="gramStart"/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дств вл</w:t>
      </w:r>
      <w:proofErr w:type="gramEnd"/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адельца, использующего водные объекты для отдыха населения, в производственных и иных целях.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3.14. Пост должен обеспечивать безопасность людей на водных объектах в зоне его ответственности на соответствующем участке акватории. Рекомендуемый минимальный состав поста: старший поста - 1 человек, спасатели - 2 человека.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3.15. На постах должны быть предусмотрены помещения для размещения спасателей и спасательного имущества, наблюдательные вышки.</w:t>
      </w:r>
    </w:p>
    <w:p w:rsidR="00745544" w:rsidRDefault="009E2CFA" w:rsidP="00745544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Пост должен быть оснащен следующими сред</w:t>
      </w:r>
      <w:r w:rsidR="00745544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ствами в </w:t>
      </w:r>
      <w:proofErr w:type="gramStart"/>
      <w:r w:rsidR="00745544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количестве</w:t>
      </w:r>
      <w:proofErr w:type="gramEnd"/>
      <w:r w:rsidR="00745544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 (не менее):</w:t>
      </w:r>
    </w:p>
    <w:p w:rsidR="00745544" w:rsidRDefault="009E2CFA" w:rsidP="00745544">
      <w:pPr>
        <w:pStyle w:val="a4"/>
        <w:widowControl/>
        <w:numPr>
          <w:ilvl w:val="0"/>
          <w:numId w:val="24"/>
        </w:numPr>
        <w:shd w:val="clear" w:color="auto" w:fill="FFFFFF"/>
        <w:autoSpaceDE/>
        <w:autoSpaceDN/>
        <w:adjustRightInd/>
        <w:ind w:left="1418" w:hanging="425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745544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лодка весельная (моторная) - 1;</w:t>
      </w:r>
    </w:p>
    <w:p w:rsidR="00745544" w:rsidRDefault="009E2CFA" w:rsidP="00745544">
      <w:pPr>
        <w:pStyle w:val="a4"/>
        <w:widowControl/>
        <w:numPr>
          <w:ilvl w:val="0"/>
          <w:numId w:val="24"/>
        </w:numPr>
        <w:shd w:val="clear" w:color="auto" w:fill="FFFFFF"/>
        <w:autoSpaceDE/>
        <w:autoSpaceDN/>
        <w:adjustRightInd/>
        <w:ind w:left="1418" w:hanging="425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745544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круги спасательные - 2;</w:t>
      </w:r>
    </w:p>
    <w:p w:rsidR="00745544" w:rsidRDefault="009E2CFA" w:rsidP="00745544">
      <w:pPr>
        <w:pStyle w:val="a4"/>
        <w:widowControl/>
        <w:numPr>
          <w:ilvl w:val="0"/>
          <w:numId w:val="24"/>
        </w:numPr>
        <w:shd w:val="clear" w:color="auto" w:fill="FFFFFF"/>
        <w:autoSpaceDE/>
        <w:autoSpaceDN/>
        <w:adjustRightInd/>
        <w:ind w:left="1418" w:hanging="425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745544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жилеты (нагрудники) спасательные - 3;</w:t>
      </w:r>
    </w:p>
    <w:p w:rsidR="00745544" w:rsidRDefault="009E2CFA" w:rsidP="00745544">
      <w:pPr>
        <w:pStyle w:val="a4"/>
        <w:widowControl/>
        <w:numPr>
          <w:ilvl w:val="0"/>
          <w:numId w:val="24"/>
        </w:numPr>
        <w:shd w:val="clear" w:color="auto" w:fill="FFFFFF"/>
        <w:autoSpaceDE/>
        <w:autoSpaceDN/>
        <w:adjustRightInd/>
        <w:ind w:left="1418" w:hanging="425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745544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комплекты N 1 (ласты, маска, дыхательная трубка) - 3;</w:t>
      </w:r>
    </w:p>
    <w:p w:rsidR="00745544" w:rsidRDefault="009E2CFA" w:rsidP="00745544">
      <w:pPr>
        <w:pStyle w:val="a4"/>
        <w:widowControl/>
        <w:numPr>
          <w:ilvl w:val="0"/>
          <w:numId w:val="24"/>
        </w:numPr>
        <w:shd w:val="clear" w:color="auto" w:fill="FFFFFF"/>
        <w:autoSpaceDE/>
        <w:autoSpaceDN/>
        <w:adjustRightInd/>
        <w:ind w:left="1418" w:hanging="425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745544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спасательные "концы Александрова" - 2;</w:t>
      </w:r>
    </w:p>
    <w:p w:rsidR="00745544" w:rsidRDefault="009E2CFA" w:rsidP="00745544">
      <w:pPr>
        <w:pStyle w:val="a4"/>
        <w:widowControl/>
        <w:numPr>
          <w:ilvl w:val="0"/>
          <w:numId w:val="24"/>
        </w:numPr>
        <w:shd w:val="clear" w:color="auto" w:fill="FFFFFF"/>
        <w:autoSpaceDE/>
        <w:autoSpaceDN/>
        <w:adjustRightInd/>
        <w:ind w:left="1418" w:hanging="425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745544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аптечка первой помощи - 1;</w:t>
      </w:r>
    </w:p>
    <w:p w:rsidR="00745544" w:rsidRDefault="009E2CFA" w:rsidP="00745544">
      <w:pPr>
        <w:pStyle w:val="a4"/>
        <w:widowControl/>
        <w:numPr>
          <w:ilvl w:val="0"/>
          <w:numId w:val="24"/>
        </w:numPr>
        <w:shd w:val="clear" w:color="auto" w:fill="FFFFFF"/>
        <w:autoSpaceDE/>
        <w:autoSpaceDN/>
        <w:adjustRightInd/>
        <w:ind w:left="1418" w:hanging="425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745544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страховочные концы (длиной 50 м) - 2;</w:t>
      </w:r>
    </w:p>
    <w:p w:rsidR="00745544" w:rsidRDefault="009E2CFA" w:rsidP="00745544">
      <w:pPr>
        <w:pStyle w:val="a4"/>
        <w:widowControl/>
        <w:numPr>
          <w:ilvl w:val="0"/>
          <w:numId w:val="24"/>
        </w:numPr>
        <w:shd w:val="clear" w:color="auto" w:fill="FFFFFF"/>
        <w:autoSpaceDE/>
        <w:autoSpaceDN/>
        <w:adjustRightInd/>
        <w:ind w:left="1418" w:hanging="425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745544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мегафон - 1;</w:t>
      </w:r>
    </w:p>
    <w:p w:rsidR="00745544" w:rsidRDefault="009E2CFA" w:rsidP="00745544">
      <w:pPr>
        <w:pStyle w:val="a4"/>
        <w:widowControl/>
        <w:numPr>
          <w:ilvl w:val="0"/>
          <w:numId w:val="24"/>
        </w:numPr>
        <w:shd w:val="clear" w:color="auto" w:fill="FFFFFF"/>
        <w:autoSpaceDE/>
        <w:autoSpaceDN/>
        <w:adjustRightInd/>
        <w:ind w:left="1418" w:hanging="425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745544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бинокль - 1;</w:t>
      </w:r>
    </w:p>
    <w:p w:rsidR="00745544" w:rsidRDefault="009E2CFA" w:rsidP="00745544">
      <w:pPr>
        <w:pStyle w:val="a4"/>
        <w:widowControl/>
        <w:numPr>
          <w:ilvl w:val="0"/>
          <w:numId w:val="24"/>
        </w:numPr>
        <w:shd w:val="clear" w:color="auto" w:fill="FFFFFF"/>
        <w:autoSpaceDE/>
        <w:autoSpaceDN/>
        <w:adjustRightInd/>
        <w:ind w:left="1418" w:hanging="425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745544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переносная радиостанция - 2;</w:t>
      </w:r>
    </w:p>
    <w:p w:rsidR="00745544" w:rsidRDefault="009E2CFA" w:rsidP="00745544">
      <w:pPr>
        <w:pStyle w:val="a4"/>
        <w:widowControl/>
        <w:numPr>
          <w:ilvl w:val="0"/>
          <w:numId w:val="24"/>
        </w:numPr>
        <w:shd w:val="clear" w:color="auto" w:fill="FFFFFF"/>
        <w:autoSpaceDE/>
        <w:autoSpaceDN/>
        <w:adjustRightInd/>
        <w:ind w:left="1418" w:hanging="425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745544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сотовый телефон - 1.</w:t>
      </w:r>
    </w:p>
    <w:p w:rsidR="009E2CFA" w:rsidRPr="00745544" w:rsidRDefault="009E2CFA" w:rsidP="00745544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745544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На посту должна вестись служебная документация:</w:t>
      </w:r>
    </w:p>
    <w:p w:rsidR="00745544" w:rsidRDefault="009E2CFA" w:rsidP="00745544">
      <w:pPr>
        <w:pStyle w:val="a4"/>
        <w:widowControl/>
        <w:numPr>
          <w:ilvl w:val="0"/>
          <w:numId w:val="25"/>
        </w:numPr>
        <w:shd w:val="clear" w:color="auto" w:fill="FFFFFF"/>
        <w:autoSpaceDE/>
        <w:autoSpaceDN/>
        <w:adjustRightInd/>
        <w:ind w:left="1418" w:hanging="425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745544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распорядок дня работы поста;</w:t>
      </w:r>
    </w:p>
    <w:p w:rsidR="00745544" w:rsidRDefault="009E2CFA" w:rsidP="00745544">
      <w:pPr>
        <w:pStyle w:val="a4"/>
        <w:widowControl/>
        <w:numPr>
          <w:ilvl w:val="0"/>
          <w:numId w:val="25"/>
        </w:numPr>
        <w:shd w:val="clear" w:color="auto" w:fill="FFFFFF"/>
        <w:autoSpaceDE/>
        <w:autoSpaceDN/>
        <w:adjustRightInd/>
        <w:ind w:left="1418" w:hanging="425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745544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вахтенный журнал;</w:t>
      </w:r>
    </w:p>
    <w:p w:rsidR="00745544" w:rsidRDefault="009E2CFA" w:rsidP="00745544">
      <w:pPr>
        <w:pStyle w:val="a4"/>
        <w:widowControl/>
        <w:numPr>
          <w:ilvl w:val="0"/>
          <w:numId w:val="25"/>
        </w:numPr>
        <w:shd w:val="clear" w:color="auto" w:fill="FFFFFF"/>
        <w:autoSpaceDE/>
        <w:autoSpaceDN/>
        <w:adjustRightInd/>
        <w:ind w:left="1418" w:hanging="425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745544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расписание по спасательной тревоге;</w:t>
      </w:r>
    </w:p>
    <w:p w:rsidR="00745544" w:rsidRDefault="009E2CFA" w:rsidP="00745544">
      <w:pPr>
        <w:pStyle w:val="a4"/>
        <w:widowControl/>
        <w:numPr>
          <w:ilvl w:val="0"/>
          <w:numId w:val="25"/>
        </w:numPr>
        <w:shd w:val="clear" w:color="auto" w:fill="FFFFFF"/>
        <w:autoSpaceDE/>
        <w:autoSpaceDN/>
        <w:adjustRightInd/>
        <w:ind w:left="1418" w:hanging="425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745544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инструкция дежурному поста;</w:t>
      </w:r>
    </w:p>
    <w:p w:rsidR="00745544" w:rsidRDefault="009E2CFA" w:rsidP="00745544">
      <w:pPr>
        <w:pStyle w:val="a4"/>
        <w:widowControl/>
        <w:numPr>
          <w:ilvl w:val="0"/>
          <w:numId w:val="25"/>
        </w:numPr>
        <w:shd w:val="clear" w:color="auto" w:fill="FFFFFF"/>
        <w:autoSpaceDE/>
        <w:autoSpaceDN/>
        <w:adjustRightInd/>
        <w:ind w:left="1418" w:hanging="425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745544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инструкция вахтенному наблюдателю;</w:t>
      </w:r>
    </w:p>
    <w:p w:rsidR="00745544" w:rsidRDefault="009E2CFA" w:rsidP="00745544">
      <w:pPr>
        <w:pStyle w:val="a4"/>
        <w:widowControl/>
        <w:numPr>
          <w:ilvl w:val="0"/>
          <w:numId w:val="25"/>
        </w:numPr>
        <w:shd w:val="clear" w:color="auto" w:fill="FFFFFF"/>
        <w:autoSpaceDE/>
        <w:autoSpaceDN/>
        <w:adjustRightInd/>
        <w:ind w:left="1418" w:hanging="425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745544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книга актов о несчастных случаях на водных объектах;</w:t>
      </w:r>
    </w:p>
    <w:p w:rsidR="00745544" w:rsidRDefault="009E2CFA" w:rsidP="00745544">
      <w:pPr>
        <w:pStyle w:val="a4"/>
        <w:widowControl/>
        <w:numPr>
          <w:ilvl w:val="0"/>
          <w:numId w:val="25"/>
        </w:numPr>
        <w:shd w:val="clear" w:color="auto" w:fill="FFFFFF"/>
        <w:autoSpaceDE/>
        <w:autoSpaceDN/>
        <w:adjustRightInd/>
        <w:ind w:left="1418" w:hanging="425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745544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карта (схема) своего района с обозначением глубин акватории, опасных мест, маршрута патрулирования;</w:t>
      </w:r>
    </w:p>
    <w:p w:rsidR="00745544" w:rsidRDefault="009E2CFA" w:rsidP="00745544">
      <w:pPr>
        <w:pStyle w:val="a4"/>
        <w:widowControl/>
        <w:numPr>
          <w:ilvl w:val="0"/>
          <w:numId w:val="25"/>
        </w:numPr>
        <w:shd w:val="clear" w:color="auto" w:fill="FFFFFF"/>
        <w:autoSpaceDE/>
        <w:autoSpaceDN/>
        <w:adjustRightInd/>
        <w:ind w:left="1418" w:hanging="425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745544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опись имущества, принимаемого при </w:t>
      </w:r>
      <w:proofErr w:type="spellStart"/>
      <w:r w:rsidRPr="00745544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заступлении</w:t>
      </w:r>
      <w:proofErr w:type="spellEnd"/>
      <w:r w:rsidRPr="00745544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 на дежурство;</w:t>
      </w:r>
    </w:p>
    <w:p w:rsidR="009E2CFA" w:rsidRPr="00745544" w:rsidRDefault="009E2CFA" w:rsidP="00745544">
      <w:pPr>
        <w:pStyle w:val="a4"/>
        <w:widowControl/>
        <w:numPr>
          <w:ilvl w:val="0"/>
          <w:numId w:val="25"/>
        </w:numPr>
        <w:shd w:val="clear" w:color="auto" w:fill="FFFFFF"/>
        <w:autoSpaceDE/>
        <w:autoSpaceDN/>
        <w:adjustRightInd/>
        <w:ind w:left="1418" w:hanging="425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745544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рабочая тетрадь.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3.16. </w:t>
      </w:r>
      <w:proofErr w:type="gramStart"/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Владелец пляжа ежегодно перед началом его эксплуатации направляет в Государственную инспекцию по маломерным судам ГУ МЧС России по ХМАО - Югре заявление-декларацию не менее чем за 30 календарных дней до планируемой даты начала эксплуатации пляжа, указанной в заявлении-декларации, составленном в соответствии с образцом, установленным при</w:t>
      </w:r>
      <w:r w:rsidR="00EB75A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казом МЧС России от 30.09.2020 №</w:t>
      </w: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 7</w:t>
      </w:r>
      <w:r w:rsidR="00EB75A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32 «</w:t>
      </w: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Об утверждении Правил пользования</w:t>
      </w:r>
      <w:r w:rsidR="00EB75A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 пляжами в Российской Федерации»</w:t>
      </w: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.</w:t>
      </w:r>
      <w:proofErr w:type="gramEnd"/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3.17. Открытие и эксплуатация пляжа без получения уведомления о регистрации заявления-декларации ГИМС МЧС с информацией о присвоенном регистрационном номере запрещается.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</w:p>
    <w:p w:rsidR="009E2CFA" w:rsidRPr="009E2CFA" w:rsidRDefault="009E2CFA" w:rsidP="00745544">
      <w:pPr>
        <w:widowControl/>
        <w:shd w:val="clear" w:color="auto" w:fill="FFFFFF"/>
        <w:autoSpaceDE/>
        <w:autoSpaceDN/>
        <w:adjustRightInd/>
        <w:jc w:val="center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lastRenderedPageBreak/>
        <w:t>4. Требования к срокам открытия и закрытия купального сезона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4.1. Сроки купального сезона, продолжительность работы пляжей и мест массового отдыха устанавливаются постановлением Администрации города </w:t>
      </w:r>
      <w:r w:rsidR="00745544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Югорск</w:t>
      </w: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а не менее чем за 10 дней до начала сезона.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4.2. Информация о времени работы пляжей и мест массового отдыха располагается на въезде на территорию пляжа.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</w:p>
    <w:p w:rsidR="009E2CFA" w:rsidRPr="009E2CFA" w:rsidRDefault="009E2CFA" w:rsidP="00745544">
      <w:pPr>
        <w:widowControl/>
        <w:shd w:val="clear" w:color="auto" w:fill="FFFFFF"/>
        <w:autoSpaceDE/>
        <w:autoSpaceDN/>
        <w:adjustRightInd/>
        <w:jc w:val="center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5. Порядок проведения мероприятий, связанных</w:t>
      </w:r>
    </w:p>
    <w:p w:rsidR="009E2CFA" w:rsidRPr="009E2CFA" w:rsidRDefault="009E2CFA" w:rsidP="00745544">
      <w:pPr>
        <w:widowControl/>
        <w:shd w:val="clear" w:color="auto" w:fill="FFFFFF"/>
        <w:autoSpaceDE/>
        <w:autoSpaceDN/>
        <w:adjustRightInd/>
        <w:jc w:val="center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с использованием водных объектов или их частей</w:t>
      </w:r>
    </w:p>
    <w:p w:rsidR="009E2CFA" w:rsidRPr="009E2CFA" w:rsidRDefault="009E2CFA" w:rsidP="00745544">
      <w:pPr>
        <w:widowControl/>
        <w:shd w:val="clear" w:color="auto" w:fill="FFFFFF"/>
        <w:autoSpaceDE/>
        <w:autoSpaceDN/>
        <w:adjustRightInd/>
        <w:jc w:val="center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для рекреационных целей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5.1. </w:t>
      </w:r>
      <w:proofErr w:type="gramStart"/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В соответствии с требованиями статьи 18 Феде</w:t>
      </w:r>
      <w:r w:rsidR="00EB75A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рального закона от 30.03.1999 № 52-ФЗ «</w:t>
      </w: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О санитарно-эпидемиоло</w:t>
      </w:r>
      <w:r w:rsidR="00EB75A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гическом благополучии населения»</w:t>
      </w: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 водные объекты, используемые в целях питьевого и хозяйственно-бытового водоснабжения, а также в лечебных, оздоровительных и рекреационных целях, в том числе водные объекты, расположенные в границах городских и сельских населенных пунктов (далее - водные объекты), не должны являться источниками биологических, химических и физических факторов вредного воздействия на</w:t>
      </w:r>
      <w:proofErr w:type="gramEnd"/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 человека.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Критерии безопасности и (или) безвредности для человека водных объектов, в том числе предельно допустимые концентрации в воде химических, биологических веществ, микроорганизмов, уровень радиационного фона устанавливаются санитарными правилами.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5.2. </w:t>
      </w:r>
      <w:proofErr w:type="gramStart"/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Использование водного объекта в конкретно указанных целях допускается при наличии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объекта.</w:t>
      </w:r>
      <w:proofErr w:type="gramEnd"/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proofErr w:type="gramStart"/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Юридическим лицам и индивидуальным предпринимателям, эксплуатирующим береговые полосы водных объектов в рекреационных целях, необходимо обеспечить получение санитарно-эпидемиологического заключения (акта) о соответствии водного объекта санитарным правилам и нормативам.</w:t>
      </w:r>
      <w:proofErr w:type="gramEnd"/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 Срок действия санитарно-эпидемиологического заключения устанавливается на летний сезон.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proofErr w:type="gramStart"/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Место, периодичность отбора проб воды поверхностного водного объекта при осуществлении производственного контроля водопользователями устанавливаются на водных объектах в местах массового отдыха населения и рекреационных зонах в период использования водного объекта для купания - по микробиологическим показателям - один раз в 10 календарных дней; по органолептическим, санитарно-химическим и </w:t>
      </w:r>
      <w:proofErr w:type="spellStart"/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паразитологическим</w:t>
      </w:r>
      <w:proofErr w:type="spellEnd"/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 показателям - один раз в месяц.</w:t>
      </w:r>
      <w:proofErr w:type="gramEnd"/>
    </w:p>
    <w:p w:rsidR="009E2CFA" w:rsidRPr="009E2CFA" w:rsidRDefault="00745544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5.3. </w:t>
      </w:r>
      <w:proofErr w:type="gramStart"/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Администрация города Югорск</w:t>
      </w:r>
      <w:r w:rsidR="009E2CFA"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а, индивидуальные предприниматели и юридические лица в случае, если водные объекты представляют опасность для здоровья населения, обязаны в соответствии с их полномочиями принять меры по ограничению, приостановлению или запрещению использования указанных водных объектов.</w:t>
      </w:r>
      <w:proofErr w:type="gramEnd"/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lastRenderedPageBreak/>
        <w:t xml:space="preserve">5.4. Проведение на водных объектах массовых культурных, спортивных и других мероприятий разрешается по согласованию с территориальным органом ГИМС МЧС России по ХМАО - Югре, в соответствии с нормативными правовыми актами автономного округа и нормативными правовыми актами Администрации города </w:t>
      </w:r>
      <w:r w:rsidR="00745544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Югорск</w:t>
      </w: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а, регламентирующими порядок организации и проведения массовых мероприятий.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5.5. При использовании водных объектов для рекреационных целей запрещаются: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- сброс в водные объекты и захоронение в них отходов производства и потребления, в том числе выведенных из эксплуатации судов и иных плавучих средств (их частей и механизмов);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- захоронение в водных </w:t>
      </w:r>
      <w:proofErr w:type="gramStart"/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объектах</w:t>
      </w:r>
      <w:proofErr w:type="gramEnd"/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 ядерных материалов, радиоактивных веществ;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- сброс в водные объекты сточных вод, содержание в которых радиоактивных веществ, пестицидов, </w:t>
      </w:r>
      <w:proofErr w:type="spellStart"/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агрохимикатов</w:t>
      </w:r>
      <w:proofErr w:type="spellEnd"/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 и других опасных для здоровья человека веществ и соединений превышает нормативы допустимого воздействия на водные объекты;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- нарушение специального режима осуществления хозяйственной и иной деятельности на прибрежной защитной полосе водного объекта, </w:t>
      </w:r>
      <w:proofErr w:type="spellStart"/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водоохранной</w:t>
      </w:r>
      <w:proofErr w:type="spellEnd"/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 зоне водного объекта;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proofErr w:type="gramStart"/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- производить мойку автотранспортных средств в водных объектах и на их берегах, а также проводить работы, которые могут явиться источником загрязнения вод, в отсутствие сооружений, обеспечивающих охрану водных объектов от загрязнения, засорения, заиления и истощения вод;</w:t>
      </w:r>
      <w:proofErr w:type="gramEnd"/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- сброс </w:t>
      </w:r>
      <w:proofErr w:type="spellStart"/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нефт</w:t>
      </w:r>
      <w:proofErr w:type="gramStart"/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е</w:t>
      </w:r>
      <w:proofErr w:type="spellEnd"/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-</w:t>
      </w:r>
      <w:proofErr w:type="gramEnd"/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 и продуктопроводов, а также мусора, неочищенных сточных, и утечки других веществ с плавучих средств водного транспорта.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5.6. При использовании водных объектов для рекреационных целей необходимо: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- осуществлять деятельность таким образом, чтобы не создавать препятствий водопользователям, осуществляющим пользование водным объектом на основаниях, установленных законодательством Российской Федерации, и ограничений их прав, а также помех и опасности для судоходства и людей;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- выполнять предписания должностных лиц федеральных органов исполнительной власти, должностных лиц органов исполнительной власти субъектов Российской Федерации, осуществляющих государственный контроль и надзор за использованием и охраной водных объектов, действующих в пределах предоставленных им полномочий;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- руководствоваться законодательством Российской Федерации, в том числе об особо охраняемых природных территориях, о санитарно-эпидемиологическом благополучии населения, о водных биоресурсах, о природных лечебных ресурсах, лечебно-оздоровительных местностях и курортах, устанавливающим, в частности, соответствующие режимы особой охраны для водных объектов: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а) </w:t>
      </w:r>
      <w:proofErr w:type="gramStart"/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отнесенных</w:t>
      </w:r>
      <w:proofErr w:type="gramEnd"/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 к особо охраняемым водным объектам;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б) входящих в состав особо охраняемых природных территорий;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lastRenderedPageBreak/>
        <w:t xml:space="preserve">в) расположенных в </w:t>
      </w:r>
      <w:proofErr w:type="gramStart"/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границах</w:t>
      </w:r>
      <w:proofErr w:type="gramEnd"/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 зон, округов санитарной охраны водных объектов - источников питьевого водоснабжения;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г) расположенных в </w:t>
      </w:r>
      <w:proofErr w:type="gramStart"/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границах</w:t>
      </w:r>
      <w:proofErr w:type="gramEnd"/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рыбохозяйственных</w:t>
      </w:r>
      <w:proofErr w:type="spellEnd"/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 заповедных зон;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д) </w:t>
      </w:r>
      <w:proofErr w:type="gramStart"/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содержащих</w:t>
      </w:r>
      <w:proofErr w:type="gramEnd"/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 природные лечебные ресурсы;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е) расположенных на территории лечебно-оздоровительной местности или курорта в границах зон округа их санитарной охраны;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- принимать меры по охране используемых водных объектов, предотвращению их загрязнения и засорения, в том числе вследствие аварий и иных чрезвычайных ситуаций, а также охране водных биологических ресурсов, других объектов животного и растительного мира;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- соблюдать иные требования, установленные водным законодательством и законодательством в области охраны окружающей среды.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</w:p>
    <w:p w:rsidR="009E2CFA" w:rsidRPr="009E2CFA" w:rsidRDefault="009E2CFA" w:rsidP="00A14AFD">
      <w:pPr>
        <w:widowControl/>
        <w:shd w:val="clear" w:color="auto" w:fill="FFFFFF"/>
        <w:autoSpaceDE/>
        <w:autoSpaceDN/>
        <w:adjustRightInd/>
        <w:jc w:val="center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6. Требования к определению зон купания и иных зон,</w:t>
      </w:r>
    </w:p>
    <w:p w:rsidR="009E2CFA" w:rsidRPr="009E2CFA" w:rsidRDefault="009E2CFA" w:rsidP="00A14AFD">
      <w:pPr>
        <w:widowControl/>
        <w:shd w:val="clear" w:color="auto" w:fill="FFFFFF"/>
        <w:autoSpaceDE/>
        <w:autoSpaceDN/>
        <w:adjustRightInd/>
        <w:jc w:val="center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proofErr w:type="gramStart"/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необходимых</w:t>
      </w:r>
      <w:proofErr w:type="gramEnd"/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 для осуществления рекреационной деятельности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6.1. Территория пляжа должна иметь ограждение и стоки для дождевых вод, а дно его акватории - постепенный скат без уступов до глубины 2 метров при ширине береговой линии не менее 15 метров.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6.2. Место купания в проточном </w:t>
      </w:r>
      <w:proofErr w:type="gramStart"/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водоеме</w:t>
      </w:r>
      <w:proofErr w:type="gramEnd"/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 должно обеспечиваться не менее 5 квадратными метрами на 1 купающегося, в непроточном водоеме - в 2 - 3 раза больше. На каждого человека должно приходиться не менее 2 квадратных метров площади пляжа.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6.3. В местах купания не должно быть выхода грунтовых вод на поверхность, водоворотов, воронок и течения, превышающего 0,5 метра в секунду.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6.4. Места купания должны соединяться с берегом мостками или трапами, сходы в воду должны быть закреплены и иметь перила.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6.5. Пляж и места купания должны быть отлогими, без обрывов и ям. Устройство пляжей на глинистых участках не допускается.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6.6. Границы мест купания обозначаются буйками оранжевого цвета, расположенными на расстоянии 20 - 30 метров один от другого и до 25 метров от места с глубиной 1,3 метра.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6.7. Указанные границы купальни не должны входить в зону судового хода.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6.8. Места для купания детей и для лиц, не умеющих плавать, предусматриваются глубиной не более 1,2 метра. Такие участки обозначаются линией поплавков, закрепленных на тросах, или ограждаются </w:t>
      </w:r>
      <w:proofErr w:type="spellStart"/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штакетным</w:t>
      </w:r>
      <w:proofErr w:type="spellEnd"/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 забором.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6.9. При отсутствии естественных участков с глубинами, обеспечивающими безопасность при нырянии, оборудуются деревянные мостки или плоты для прыжков в воду.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6.10. Пляжи оборудуются стендами с извлечениями из Правил, материалами по профилактике несчастных случаев на водных объектах, планом пляжа (с указанием месторасположения поста спасателей, биотуалетов, кабинок для переодевания), данными о температуре воды и воздуха.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lastRenderedPageBreak/>
        <w:t>6.11. Пляжи обеспечиваются лежаками, тентами, зонтиками для защиты от солнечных лучей, душами с естественным подогревом воды, при наличии водопроводов - фонтанчиками с питьевой водой, урнами и баками для накопления отходов.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6.12. </w:t>
      </w:r>
      <w:proofErr w:type="gramStart"/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На выступающей за береговую линию в сторону судового хода части места купания с наступлением темноты должен зажигаться белый огонь кругового освещения на высоте не менее 2 метров над настилом, ясно видимый со стороны судового хода.</w:t>
      </w:r>
      <w:proofErr w:type="gramEnd"/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 Функционирование зоны купания в темное время суток (астрономическое, с захода до восхода солнца) запрещено.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6.13. На береговой линии не далее 5 метров от воды выставляются через каждые 50 метров стойки (щиты) с навешенными на них спасательными </w:t>
      </w:r>
      <w:r w:rsidR="00EB75A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кругами и «концами Александрова»</w:t>
      </w: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. На кругах должны быть нанесены название пл</w:t>
      </w:r>
      <w:r w:rsidR="00EB75A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яжа и слова: «Бросай утопающему»</w:t>
      </w: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.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6.14. Пляжи должны иметь телефонную связь.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6.15. Продажа спиртных напитков на пляжах запрещается.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6.16. На пляжах запрещено размещение в зоне купания пунктов проката маломерных судов, спуск в воду и движение маломерных судов в зоне купания, за исключением спасательных судов, патрульных судов ГИМС МЧС.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6.17. Обучение людей плаванию должно проводиться в специально отведенных </w:t>
      </w:r>
      <w:proofErr w:type="gramStart"/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местах</w:t>
      </w:r>
      <w:proofErr w:type="gramEnd"/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 пляжа. При этом ответственность за безопасность </w:t>
      </w:r>
      <w:proofErr w:type="gramStart"/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обучаемых</w:t>
      </w:r>
      <w:proofErr w:type="gramEnd"/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 несет преподаватель (инструктор, тренер, воспитатель), проводящий обучение или тренировку.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6.18. При купании на водных объектах посетителям запрещается: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- купаться в </w:t>
      </w:r>
      <w:proofErr w:type="gramStart"/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местах</w:t>
      </w:r>
      <w:proofErr w:type="gramEnd"/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, где выставлены щиты (аншлаги) с предупреждающими и запрещающими знаками и надписями;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- купаться в необорудованных </w:t>
      </w:r>
      <w:proofErr w:type="gramStart"/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местах</w:t>
      </w:r>
      <w:proofErr w:type="gramEnd"/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;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- подплывать к моторным, парусным судам, весельным лодкам и другим плавательным средствам;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- прыгать в воду с катеров, лодок, причалов и </w:t>
      </w:r>
      <w:proofErr w:type="gramStart"/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других</w:t>
      </w:r>
      <w:proofErr w:type="gramEnd"/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 не предназначенных для этих целей сооружений;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- </w:t>
      </w:r>
      <w:proofErr w:type="gramStart"/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загрязнять и засорять</w:t>
      </w:r>
      <w:proofErr w:type="gramEnd"/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 водные объекты и берега;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- распивать спиртные напитки, купаться в </w:t>
      </w:r>
      <w:proofErr w:type="gramStart"/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состоянии</w:t>
      </w:r>
      <w:proofErr w:type="gramEnd"/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 алкогольного опьянения;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- играть с мячом и в спортивные игры в не предусмотренных для этих целей </w:t>
      </w:r>
      <w:proofErr w:type="gramStart"/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местах</w:t>
      </w:r>
      <w:proofErr w:type="gramEnd"/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, а также совершать в воде действия, связанные с нырянием и захватом купающихся, подавать крики ложной тревоги;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- плавать на досках, бревнах, лежаках, автомобильных камерах;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- заплывать за буйки;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- приводить с собой животных, за исключением собак-поводырей;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- судоходство в акватории, предназначенной для купания.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6.19. В местах, отведенных для купания, и выше их по течению до 500 метров запрещается стирка белья и купание животных.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6.20. </w:t>
      </w:r>
      <w:proofErr w:type="gramStart"/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Взрослые обязаны не допускать купание детей в неустановленных местах, а также плавание на неприспособленных для этого средствах (предметах) и других нарушений на водных объектах.</w:t>
      </w:r>
      <w:proofErr w:type="gramEnd"/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lastRenderedPageBreak/>
        <w:t xml:space="preserve">6.21. В местах с глубинами до 2 метров разрешается </w:t>
      </w:r>
      <w:proofErr w:type="gramStart"/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купаться только хорошо умеющим плавать</w:t>
      </w:r>
      <w:proofErr w:type="gramEnd"/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 детям в возрасте 12 лет и старше. Эти места ограждаются буйками, расположенными на расстоянии 25 - 30 метров один от другого.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6.22. Купающимся детям запрещается нырять с перил и мостиков, заплывать за ограждающие буйки.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6.23. Запрещено оставлять без присмотра детей независимо от наличия у них навыков плавания.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</w:p>
    <w:p w:rsidR="009E2CFA" w:rsidRPr="009E2CFA" w:rsidRDefault="009E2CFA" w:rsidP="00A14AFD">
      <w:pPr>
        <w:widowControl/>
        <w:shd w:val="clear" w:color="auto" w:fill="FFFFFF"/>
        <w:autoSpaceDE/>
        <w:autoSpaceDN/>
        <w:adjustRightInd/>
        <w:ind w:firstLine="851"/>
        <w:jc w:val="center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7. Требования к охране водных объектов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</w:p>
    <w:p w:rsidR="009E2CFA" w:rsidRPr="00661DBD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7.1. Водопользователи при пользовании водным объектом или его частью в рекреационных целях обязаны осуществлять мероприятия по охране водных объектов, предотвращению их загрязнения, засорения, истощения, а также меры по ликвидации последствий указанных явлений в соответствии с Водным кодексом Российской </w:t>
      </w:r>
      <w:r w:rsidRPr="00661DBD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Федерации и другими федеральными законами.</w:t>
      </w:r>
    </w:p>
    <w:p w:rsidR="009E2CFA" w:rsidRPr="00661DBD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661DBD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Охрана водных объектов, находящихся в собственности муниципального образования города </w:t>
      </w:r>
      <w:r w:rsidR="00A14AFD" w:rsidRPr="00661DBD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Югорск</w:t>
      </w:r>
      <w:r w:rsidRPr="00661DBD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а, осуществляется Администрацией города </w:t>
      </w:r>
      <w:r w:rsidR="00A14AFD" w:rsidRPr="00661DBD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Югорска</w:t>
      </w:r>
      <w:r w:rsidRPr="00661DBD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 в пределах полномочий в соответствии со статьями 24 - 27 Водного кодекса Российской Федерации.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661DBD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7.2. Посетителям водных объектов, которые используются для рекреационных целей, запрещено: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- </w:t>
      </w:r>
      <w:proofErr w:type="gramStart"/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загрязнять и засорять</w:t>
      </w:r>
      <w:proofErr w:type="gramEnd"/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 водные объекты и берега;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- купать домашних животных и скот, стирать белья;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- пользоваться автотранспортными средствами, осуществлять их стоянку, заправку топливом, мойку и ремонт механических и иных транспортных средств и механизмов в пределах береговой полосы.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</w:p>
    <w:p w:rsidR="009E2CFA" w:rsidRPr="009E2CFA" w:rsidRDefault="009E2CFA" w:rsidP="00A14AFD">
      <w:pPr>
        <w:widowControl/>
        <w:shd w:val="clear" w:color="auto" w:fill="FFFFFF"/>
        <w:autoSpaceDE/>
        <w:autoSpaceDN/>
        <w:adjustRightInd/>
        <w:ind w:firstLine="851"/>
        <w:jc w:val="center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8. Иные требования, необходимые для использования и охраны</w:t>
      </w:r>
    </w:p>
    <w:p w:rsidR="009E2CFA" w:rsidRPr="009E2CFA" w:rsidRDefault="009E2CFA" w:rsidP="00A14AFD">
      <w:pPr>
        <w:widowControl/>
        <w:shd w:val="clear" w:color="auto" w:fill="FFFFFF"/>
        <w:autoSpaceDE/>
        <w:autoSpaceDN/>
        <w:adjustRightInd/>
        <w:ind w:firstLine="851"/>
        <w:jc w:val="center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водных объектов или их частей для рекреационных целей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8.1. </w:t>
      </w:r>
      <w:proofErr w:type="gramStart"/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Установление границ водоохранных зон и границ прибрежных защитных полос водных объектов, включая обозначение на местности посредством специальных информационных знаков на территориях, используемых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оздоровления), осуществляется в порядке, установленном постановлением Правительства Российской Федерации от 31.10.2024 N 1459 "Об утверждении правил</w:t>
      </w:r>
      <w:proofErr w:type="gramEnd"/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 установления границ водоохранных зон и границ прибрежных защитных полос водных объектов".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8.2. </w:t>
      </w:r>
      <w:proofErr w:type="gramStart"/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При использовании водных объектов физические лица, юридические лица обязаны осуществлять водохозяйственные мероприятия в соответствии с Водным кодексом Российской Федерации и другими федеральными законами, а также Правилами охраны поверхностных водных объектов, утвержденных постановлением Правительства Росси</w:t>
      </w:r>
      <w:r w:rsidR="00EB75A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йской Федерации от 10.09.2020 № </w:t>
      </w: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1391 и </w:t>
      </w: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lastRenderedPageBreak/>
        <w:t>Правилами охраны подземных водных объектов, утвержденными постановлением Правительства Росс</w:t>
      </w:r>
      <w:r w:rsidR="00EB75A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ийской Федерации от 11.02.2016 №</w:t>
      </w: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 94.</w:t>
      </w:r>
      <w:proofErr w:type="gramEnd"/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</w:p>
    <w:p w:rsidR="009E2CFA" w:rsidRPr="009E2CFA" w:rsidRDefault="009E2CFA" w:rsidP="00A14AFD">
      <w:pPr>
        <w:widowControl/>
        <w:shd w:val="clear" w:color="auto" w:fill="FFFFFF"/>
        <w:autoSpaceDE/>
        <w:autoSpaceDN/>
        <w:adjustRightInd/>
        <w:jc w:val="center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9. Информирование населения об ограничениях использования</w:t>
      </w:r>
    </w:p>
    <w:p w:rsidR="009E2CFA" w:rsidRPr="009E2CFA" w:rsidRDefault="009E2CFA" w:rsidP="00A14AFD">
      <w:pPr>
        <w:widowControl/>
        <w:shd w:val="clear" w:color="auto" w:fill="FFFFFF"/>
        <w:autoSpaceDE/>
        <w:autoSpaceDN/>
        <w:adjustRightInd/>
        <w:jc w:val="center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водных объектов, используемых для рекреационных целей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9.1. Водопользование может быть приостановлено или ограничено в </w:t>
      </w:r>
      <w:proofErr w:type="gramStart"/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соответствии</w:t>
      </w:r>
      <w:proofErr w:type="gramEnd"/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 с водным законодательством Российской Федерации в случаях: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- угрозы причинения вреда жизни или здоровью человека;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- возникновения радиационной аварии или иных чрезвычайных ситуаций природного или техногенного характера;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- причинения вреда окружающей среде, объектам культурного наследия;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- установления охранных зон гидроэнергетических объектов;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- в иных предусмотренных федеральными законами случаях.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Приостановление водопользования в </w:t>
      </w:r>
      <w:proofErr w:type="gramStart"/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случаях</w:t>
      </w:r>
      <w:proofErr w:type="gramEnd"/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, предусмотренных Кодексом Российской Федерации об административных правонарушениях, осуществляется в судебном порядке.</w:t>
      </w:r>
    </w:p>
    <w:p w:rsidR="009E2CFA" w:rsidRPr="009E2CFA" w:rsidRDefault="009E2CFA" w:rsidP="00A14AFD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9.2. Предоставление информации об ограничении водопользования на водных объектах обеспечивается </w:t>
      </w:r>
      <w:r w:rsidR="00A14AFD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администрацией города Югорска </w:t>
      </w: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через средства массовой информации, на официальном сайте органов местного самоуправления города </w:t>
      </w:r>
      <w:r w:rsidR="00A14AFD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Югорска.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</w:p>
    <w:p w:rsidR="009E2CFA" w:rsidRPr="009E2CFA" w:rsidRDefault="009E2CFA" w:rsidP="00A14AFD">
      <w:pPr>
        <w:widowControl/>
        <w:shd w:val="clear" w:color="auto" w:fill="FFFFFF"/>
        <w:autoSpaceDE/>
        <w:autoSpaceDN/>
        <w:adjustRightInd/>
        <w:jc w:val="center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10. Ответственность за нарушение настоящих Правил</w:t>
      </w: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10.1. </w:t>
      </w:r>
      <w:proofErr w:type="gramStart"/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Изложенные в Правилах положения распространяются на всех физических и юридических лиц, использующих водные объекты общего пользования для рекреацион</w:t>
      </w:r>
      <w:r w:rsidR="00A14AFD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ных целей на территории города Югорск</w:t>
      </w: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а, и являются обязательными для исполнения.</w:t>
      </w:r>
      <w:proofErr w:type="gramEnd"/>
    </w:p>
    <w:p w:rsidR="009E2CFA" w:rsidRP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10.2. Лица, нарушившие требования настоящих Правил, несут ответственность в </w:t>
      </w:r>
      <w:proofErr w:type="gramStart"/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соответствии</w:t>
      </w:r>
      <w:proofErr w:type="gramEnd"/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 xml:space="preserve"> с действующим законодательством Российской Федерации.</w:t>
      </w:r>
    </w:p>
    <w:p w:rsidR="009E2CFA" w:rsidRDefault="009E2CFA" w:rsidP="009E2CF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r w:rsidRPr="009E2CFA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t>10.3. Привлечение к ответственности за нарушение Правил не освобождает виновных лиц от обязанности устранить допущенное нарушение и возместить причиненный ими вред.</w:t>
      </w:r>
    </w:p>
    <w:p w:rsidR="009E2CFA" w:rsidRDefault="009E2CFA" w:rsidP="00BE137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</w:p>
    <w:p w:rsidR="009E2CFA" w:rsidRDefault="009E2CFA" w:rsidP="00BE137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</w:p>
    <w:p w:rsidR="009E2CFA" w:rsidRDefault="009E2CFA" w:rsidP="00BE137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</w:p>
    <w:p w:rsidR="009E2CFA" w:rsidRDefault="009E2CFA" w:rsidP="00BE137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</w:p>
    <w:p w:rsidR="009E2CFA" w:rsidRDefault="009E2CFA" w:rsidP="00BE137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</w:p>
    <w:p w:rsidR="009E2CFA" w:rsidRDefault="009E2CFA" w:rsidP="00BE137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</w:p>
    <w:p w:rsidR="009E2CFA" w:rsidRDefault="009E2CFA" w:rsidP="00BE137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</w:p>
    <w:p w:rsidR="009E2CFA" w:rsidRDefault="009E2CFA" w:rsidP="00BE137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</w:p>
    <w:p w:rsidR="009E2CFA" w:rsidRDefault="009E2CFA" w:rsidP="00BE137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</w:p>
    <w:p w:rsidR="009E2CFA" w:rsidRDefault="009E2CFA" w:rsidP="00BE137A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</w:p>
    <w:p w:rsidR="00B8766D" w:rsidRPr="00A62CA5" w:rsidRDefault="00B8766D" w:rsidP="00A14AFD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b/>
          <w:color w:val="000000" w:themeColor="text1"/>
          <w:sz w:val="36"/>
          <w:szCs w:val="28"/>
        </w:rPr>
      </w:pPr>
    </w:p>
    <w:sectPr w:rsidR="00B8766D" w:rsidRPr="00A62CA5" w:rsidSect="00EB75AA">
      <w:headerReference w:type="default" r:id="rId10"/>
      <w:pgSz w:w="11906" w:h="16838"/>
      <w:pgMar w:top="709" w:right="991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9B4" w:rsidRDefault="003E49B4" w:rsidP="00EB75AA">
      <w:r>
        <w:separator/>
      </w:r>
    </w:p>
  </w:endnote>
  <w:endnote w:type="continuationSeparator" w:id="0">
    <w:p w:rsidR="003E49B4" w:rsidRDefault="003E49B4" w:rsidP="00EB7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9B4" w:rsidRDefault="003E49B4" w:rsidP="00EB75AA">
      <w:r>
        <w:separator/>
      </w:r>
    </w:p>
  </w:footnote>
  <w:footnote w:type="continuationSeparator" w:id="0">
    <w:p w:rsidR="003E49B4" w:rsidRDefault="003E49B4" w:rsidP="00EB7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599012"/>
      <w:docPartObj>
        <w:docPartGallery w:val="Page Numbers (Top of Page)"/>
        <w:docPartUnique/>
      </w:docPartObj>
    </w:sdtPr>
    <w:sdtEndPr/>
    <w:sdtContent>
      <w:p w:rsidR="00EB75AA" w:rsidRDefault="00EB75AA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00AE">
          <w:rPr>
            <w:noProof/>
          </w:rPr>
          <w:t>2</w:t>
        </w:r>
        <w:r>
          <w:fldChar w:fldCharType="end"/>
        </w:r>
      </w:p>
    </w:sdtContent>
  </w:sdt>
  <w:p w:rsidR="00EB75AA" w:rsidRDefault="00EB75AA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607C"/>
    <w:multiLevelType w:val="multilevel"/>
    <w:tmpl w:val="1CD8D34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3C54819"/>
    <w:multiLevelType w:val="multilevel"/>
    <w:tmpl w:val="1CD8D34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6023D1B"/>
    <w:multiLevelType w:val="hybridMultilevel"/>
    <w:tmpl w:val="E430A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518EB"/>
    <w:multiLevelType w:val="multilevel"/>
    <w:tmpl w:val="580679E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09CD232B"/>
    <w:multiLevelType w:val="hybridMultilevel"/>
    <w:tmpl w:val="DE0E6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18687F"/>
    <w:multiLevelType w:val="multilevel"/>
    <w:tmpl w:val="4190AC4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148B5E5D"/>
    <w:multiLevelType w:val="hybridMultilevel"/>
    <w:tmpl w:val="3BC2E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EC5F68"/>
    <w:multiLevelType w:val="hybridMultilevel"/>
    <w:tmpl w:val="CF44FC7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1B606138"/>
    <w:multiLevelType w:val="multilevel"/>
    <w:tmpl w:val="B8CE4C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254E5C05"/>
    <w:multiLevelType w:val="multilevel"/>
    <w:tmpl w:val="F1A86B4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PT Astra Serif" w:hAnsi="PT Astra Serif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>
    <w:nsid w:val="2A4425D8"/>
    <w:multiLevelType w:val="multilevel"/>
    <w:tmpl w:val="374A867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30283948"/>
    <w:multiLevelType w:val="multilevel"/>
    <w:tmpl w:val="1CD8D34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340030B1"/>
    <w:multiLevelType w:val="multilevel"/>
    <w:tmpl w:val="317498C8"/>
    <w:lvl w:ilvl="0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hint="default"/>
        <w:b w:val="0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357A4C32"/>
    <w:multiLevelType w:val="multilevel"/>
    <w:tmpl w:val="3A3C6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37FA34F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BDD4DD8"/>
    <w:multiLevelType w:val="hybridMultilevel"/>
    <w:tmpl w:val="988E0884"/>
    <w:lvl w:ilvl="0" w:tplc="C95E9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631BB8"/>
    <w:multiLevelType w:val="multilevel"/>
    <w:tmpl w:val="3D20790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53BD36DB"/>
    <w:multiLevelType w:val="multilevel"/>
    <w:tmpl w:val="41E2D26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54C7218D"/>
    <w:multiLevelType w:val="multilevel"/>
    <w:tmpl w:val="2964364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9">
    <w:nsid w:val="5D042ED3"/>
    <w:multiLevelType w:val="multilevel"/>
    <w:tmpl w:val="321A85A8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6B527B51"/>
    <w:multiLevelType w:val="hybridMultilevel"/>
    <w:tmpl w:val="27901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F2585A"/>
    <w:multiLevelType w:val="hybridMultilevel"/>
    <w:tmpl w:val="F49E1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936672"/>
    <w:multiLevelType w:val="multilevel"/>
    <w:tmpl w:val="70AE54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72F62A5B"/>
    <w:multiLevelType w:val="multilevel"/>
    <w:tmpl w:val="F40C22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PT Astra Serif" w:hAnsi="PT Astra Serif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PT Astra Serif" w:hAnsi="PT Astra Serif" w:hint="default"/>
        <w:b w:val="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4">
    <w:nsid w:val="7CFF0656"/>
    <w:multiLevelType w:val="multilevel"/>
    <w:tmpl w:val="A52E5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2"/>
  </w:num>
  <w:num w:numId="2">
    <w:abstractNumId w:val="18"/>
  </w:num>
  <w:num w:numId="3">
    <w:abstractNumId w:val="12"/>
  </w:num>
  <w:num w:numId="4">
    <w:abstractNumId w:val="6"/>
  </w:num>
  <w:num w:numId="5">
    <w:abstractNumId w:val="23"/>
  </w:num>
  <w:num w:numId="6">
    <w:abstractNumId w:val="16"/>
  </w:num>
  <w:num w:numId="7">
    <w:abstractNumId w:val="19"/>
  </w:num>
  <w:num w:numId="8">
    <w:abstractNumId w:val="9"/>
  </w:num>
  <w:num w:numId="9">
    <w:abstractNumId w:val="13"/>
  </w:num>
  <w:num w:numId="10">
    <w:abstractNumId w:val="2"/>
  </w:num>
  <w:num w:numId="11">
    <w:abstractNumId w:val="8"/>
  </w:num>
  <w:num w:numId="12">
    <w:abstractNumId w:val="10"/>
  </w:num>
  <w:num w:numId="13">
    <w:abstractNumId w:val="21"/>
  </w:num>
  <w:num w:numId="14">
    <w:abstractNumId w:val="5"/>
  </w:num>
  <w:num w:numId="15">
    <w:abstractNumId w:val="15"/>
  </w:num>
  <w:num w:numId="16">
    <w:abstractNumId w:val="24"/>
  </w:num>
  <w:num w:numId="17">
    <w:abstractNumId w:val="0"/>
  </w:num>
  <w:num w:numId="18">
    <w:abstractNumId w:val="11"/>
  </w:num>
  <w:num w:numId="19">
    <w:abstractNumId w:val="1"/>
  </w:num>
  <w:num w:numId="20">
    <w:abstractNumId w:val="14"/>
  </w:num>
  <w:num w:numId="21">
    <w:abstractNumId w:val="17"/>
  </w:num>
  <w:num w:numId="22">
    <w:abstractNumId w:val="3"/>
  </w:num>
  <w:num w:numId="23">
    <w:abstractNumId w:val="7"/>
  </w:num>
  <w:num w:numId="24">
    <w:abstractNumId w:val="4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749"/>
    <w:rsid w:val="000270E0"/>
    <w:rsid w:val="00027AB4"/>
    <w:rsid w:val="00043479"/>
    <w:rsid w:val="000665B8"/>
    <w:rsid w:val="00097602"/>
    <w:rsid w:val="000C21D4"/>
    <w:rsid w:val="000C6742"/>
    <w:rsid w:val="000E0A86"/>
    <w:rsid w:val="001139F8"/>
    <w:rsid w:val="00114E89"/>
    <w:rsid w:val="001165C9"/>
    <w:rsid w:val="001257CC"/>
    <w:rsid w:val="001307CF"/>
    <w:rsid w:val="0014453B"/>
    <w:rsid w:val="00172A6B"/>
    <w:rsid w:val="00173EDA"/>
    <w:rsid w:val="00187E51"/>
    <w:rsid w:val="00192800"/>
    <w:rsid w:val="001A4D61"/>
    <w:rsid w:val="001C471D"/>
    <w:rsid w:val="001C76AC"/>
    <w:rsid w:val="001E7D98"/>
    <w:rsid w:val="001F79A4"/>
    <w:rsid w:val="002119F4"/>
    <w:rsid w:val="002635B5"/>
    <w:rsid w:val="0027324E"/>
    <w:rsid w:val="00275F6F"/>
    <w:rsid w:val="00277CAA"/>
    <w:rsid w:val="002900FA"/>
    <w:rsid w:val="002A118C"/>
    <w:rsid w:val="002A3348"/>
    <w:rsid w:val="002B453C"/>
    <w:rsid w:val="002D7460"/>
    <w:rsid w:val="002E53B1"/>
    <w:rsid w:val="00307DE6"/>
    <w:rsid w:val="003178FA"/>
    <w:rsid w:val="00341E9C"/>
    <w:rsid w:val="0034752D"/>
    <w:rsid w:val="00350899"/>
    <w:rsid w:val="0036783C"/>
    <w:rsid w:val="00367C53"/>
    <w:rsid w:val="0037195F"/>
    <w:rsid w:val="003B00AE"/>
    <w:rsid w:val="003B09F3"/>
    <w:rsid w:val="003B1BD2"/>
    <w:rsid w:val="003D608F"/>
    <w:rsid w:val="003E49B4"/>
    <w:rsid w:val="003F3042"/>
    <w:rsid w:val="004012ED"/>
    <w:rsid w:val="004123CC"/>
    <w:rsid w:val="00413104"/>
    <w:rsid w:val="00436862"/>
    <w:rsid w:val="0046413E"/>
    <w:rsid w:val="0046769B"/>
    <w:rsid w:val="00471CDB"/>
    <w:rsid w:val="00497345"/>
    <w:rsid w:val="004D2D02"/>
    <w:rsid w:val="004E274D"/>
    <w:rsid w:val="004F3CD9"/>
    <w:rsid w:val="004F7CFC"/>
    <w:rsid w:val="00522996"/>
    <w:rsid w:val="00562631"/>
    <w:rsid w:val="00565A10"/>
    <w:rsid w:val="00567A82"/>
    <w:rsid w:val="005938B2"/>
    <w:rsid w:val="005A252A"/>
    <w:rsid w:val="005A4CDD"/>
    <w:rsid w:val="005B2E53"/>
    <w:rsid w:val="005C0D1F"/>
    <w:rsid w:val="005D0850"/>
    <w:rsid w:val="005D1A8E"/>
    <w:rsid w:val="005D77E6"/>
    <w:rsid w:val="00634293"/>
    <w:rsid w:val="00661DBD"/>
    <w:rsid w:val="006A2B0E"/>
    <w:rsid w:val="006E769C"/>
    <w:rsid w:val="007027F7"/>
    <w:rsid w:val="00715F60"/>
    <w:rsid w:val="00721F42"/>
    <w:rsid w:val="00732455"/>
    <w:rsid w:val="007411FD"/>
    <w:rsid w:val="00745544"/>
    <w:rsid w:val="00766CFE"/>
    <w:rsid w:val="00774E66"/>
    <w:rsid w:val="00777FB8"/>
    <w:rsid w:val="0078269F"/>
    <w:rsid w:val="00785261"/>
    <w:rsid w:val="007946AC"/>
    <w:rsid w:val="007B5BE3"/>
    <w:rsid w:val="007C763D"/>
    <w:rsid w:val="007E5334"/>
    <w:rsid w:val="007E65BA"/>
    <w:rsid w:val="008055A9"/>
    <w:rsid w:val="0080619C"/>
    <w:rsid w:val="008110C8"/>
    <w:rsid w:val="008120A1"/>
    <w:rsid w:val="00834332"/>
    <w:rsid w:val="0083500A"/>
    <w:rsid w:val="008361B7"/>
    <w:rsid w:val="00840A1A"/>
    <w:rsid w:val="00840FD7"/>
    <w:rsid w:val="008450ED"/>
    <w:rsid w:val="008677B4"/>
    <w:rsid w:val="00867B31"/>
    <w:rsid w:val="00871A76"/>
    <w:rsid w:val="008A2CAE"/>
    <w:rsid w:val="008B6468"/>
    <w:rsid w:val="008D3DF3"/>
    <w:rsid w:val="008E6FC5"/>
    <w:rsid w:val="008E7E21"/>
    <w:rsid w:val="0090188D"/>
    <w:rsid w:val="00950E09"/>
    <w:rsid w:val="009A0C19"/>
    <w:rsid w:val="009A582B"/>
    <w:rsid w:val="009C44EF"/>
    <w:rsid w:val="009E2CFA"/>
    <w:rsid w:val="009E4CA3"/>
    <w:rsid w:val="00A07211"/>
    <w:rsid w:val="00A13C31"/>
    <w:rsid w:val="00A14AFD"/>
    <w:rsid w:val="00A224F0"/>
    <w:rsid w:val="00A2275F"/>
    <w:rsid w:val="00A337E6"/>
    <w:rsid w:val="00A34F31"/>
    <w:rsid w:val="00A44F7F"/>
    <w:rsid w:val="00A503E7"/>
    <w:rsid w:val="00A50F3D"/>
    <w:rsid w:val="00A62CA5"/>
    <w:rsid w:val="00A74B61"/>
    <w:rsid w:val="00A827D4"/>
    <w:rsid w:val="00A95687"/>
    <w:rsid w:val="00AA5116"/>
    <w:rsid w:val="00AA6ACA"/>
    <w:rsid w:val="00AC4D11"/>
    <w:rsid w:val="00AC7BD0"/>
    <w:rsid w:val="00AD70C2"/>
    <w:rsid w:val="00AE76B3"/>
    <w:rsid w:val="00B0767D"/>
    <w:rsid w:val="00B10D08"/>
    <w:rsid w:val="00B12484"/>
    <w:rsid w:val="00B149C4"/>
    <w:rsid w:val="00B23D1E"/>
    <w:rsid w:val="00B26171"/>
    <w:rsid w:val="00B30D49"/>
    <w:rsid w:val="00B317D0"/>
    <w:rsid w:val="00B44B82"/>
    <w:rsid w:val="00B71722"/>
    <w:rsid w:val="00B72545"/>
    <w:rsid w:val="00B8766D"/>
    <w:rsid w:val="00B928C6"/>
    <w:rsid w:val="00BB7CC2"/>
    <w:rsid w:val="00BC11A8"/>
    <w:rsid w:val="00BD43CB"/>
    <w:rsid w:val="00BD747F"/>
    <w:rsid w:val="00BE137A"/>
    <w:rsid w:val="00BE1DDE"/>
    <w:rsid w:val="00BE2177"/>
    <w:rsid w:val="00C02655"/>
    <w:rsid w:val="00C0466C"/>
    <w:rsid w:val="00C1006C"/>
    <w:rsid w:val="00C32984"/>
    <w:rsid w:val="00C86926"/>
    <w:rsid w:val="00CB07F9"/>
    <w:rsid w:val="00CF45AF"/>
    <w:rsid w:val="00D02845"/>
    <w:rsid w:val="00D10A1A"/>
    <w:rsid w:val="00D4525E"/>
    <w:rsid w:val="00D53AC3"/>
    <w:rsid w:val="00D767C9"/>
    <w:rsid w:val="00D80403"/>
    <w:rsid w:val="00DC001D"/>
    <w:rsid w:val="00DD569F"/>
    <w:rsid w:val="00E30F81"/>
    <w:rsid w:val="00E525D2"/>
    <w:rsid w:val="00E8526E"/>
    <w:rsid w:val="00EB5749"/>
    <w:rsid w:val="00EB75AA"/>
    <w:rsid w:val="00ED02BD"/>
    <w:rsid w:val="00ED17E6"/>
    <w:rsid w:val="00EE3935"/>
    <w:rsid w:val="00EE3E91"/>
    <w:rsid w:val="00EE4F85"/>
    <w:rsid w:val="00EE75E3"/>
    <w:rsid w:val="00EF3734"/>
    <w:rsid w:val="00EF5DCB"/>
    <w:rsid w:val="00F01029"/>
    <w:rsid w:val="00F2783D"/>
    <w:rsid w:val="00F56DD6"/>
    <w:rsid w:val="00F83BF8"/>
    <w:rsid w:val="00FA0EFB"/>
    <w:rsid w:val="00FE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7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4453B"/>
    <w:pPr>
      <w:spacing w:before="108" w:after="108"/>
      <w:jc w:val="center"/>
      <w:outlineLvl w:val="0"/>
    </w:pPr>
    <w:rPr>
      <w:rFonts w:ascii="Arial" w:eastAsiaTheme="minorEastAsia" w:hAnsi="Arial" w:cs="Arial"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69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567A8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4453B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a5">
    <w:name w:val="Цветовое выделение"/>
    <w:uiPriority w:val="99"/>
    <w:rsid w:val="005D0850"/>
    <w:rPr>
      <w:b/>
      <w:bCs/>
      <w:color w:val="26282F"/>
    </w:rPr>
  </w:style>
  <w:style w:type="character" w:customStyle="1" w:styleId="a6">
    <w:name w:val="Гипертекстовая ссылка"/>
    <w:basedOn w:val="a5"/>
    <w:uiPriority w:val="99"/>
    <w:rsid w:val="005D0850"/>
    <w:rPr>
      <w:b/>
      <w:bCs/>
      <w:color w:val="106BBE"/>
    </w:rPr>
  </w:style>
  <w:style w:type="paragraph" w:customStyle="1" w:styleId="a7">
    <w:name w:val="Нормальный (таблица)"/>
    <w:basedOn w:val="a"/>
    <w:next w:val="a"/>
    <w:uiPriority w:val="99"/>
    <w:rsid w:val="005D0850"/>
    <w:pPr>
      <w:jc w:val="both"/>
    </w:pPr>
    <w:rPr>
      <w:rFonts w:ascii="Arial" w:eastAsiaTheme="minorEastAsia" w:hAnsi="Arial" w:cs="Arial"/>
      <w:b w:val="0"/>
      <w:bCs w:val="0"/>
      <w:sz w:val="26"/>
      <w:szCs w:val="26"/>
    </w:rPr>
  </w:style>
  <w:style w:type="paragraph" w:customStyle="1" w:styleId="a8">
    <w:name w:val="Прижатый влево"/>
    <w:basedOn w:val="a"/>
    <w:next w:val="a"/>
    <w:uiPriority w:val="99"/>
    <w:rsid w:val="005D0850"/>
    <w:rPr>
      <w:rFonts w:ascii="Arial" w:eastAsiaTheme="minorEastAsia" w:hAnsi="Arial" w:cs="Arial"/>
      <w:b w:val="0"/>
      <w:bCs w:val="0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785261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785261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A2CA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A2CAE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s1">
    <w:name w:val="s_1"/>
    <w:basedOn w:val="a"/>
    <w:rsid w:val="00B149C4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s3">
    <w:name w:val="s_3"/>
    <w:basedOn w:val="a"/>
    <w:rsid w:val="00B8766D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character" w:styleId="ad">
    <w:name w:val="Emphasis"/>
    <w:basedOn w:val="a0"/>
    <w:uiPriority w:val="20"/>
    <w:qFormat/>
    <w:rsid w:val="00B8766D"/>
    <w:rPr>
      <w:i/>
      <w:iCs/>
    </w:rPr>
  </w:style>
  <w:style w:type="paragraph" w:customStyle="1" w:styleId="s22">
    <w:name w:val="s_22"/>
    <w:basedOn w:val="a"/>
    <w:rsid w:val="00B8766D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table" w:customStyle="1" w:styleId="11">
    <w:name w:val="Сетка таблицы1"/>
    <w:basedOn w:val="a1"/>
    <w:next w:val="ae"/>
    <w:uiPriority w:val="59"/>
    <w:rsid w:val="008055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59"/>
    <w:rsid w:val="00805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EB75A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EB75A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EB75A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EB75A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7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4453B"/>
    <w:pPr>
      <w:spacing w:before="108" w:after="108"/>
      <w:jc w:val="center"/>
      <w:outlineLvl w:val="0"/>
    </w:pPr>
    <w:rPr>
      <w:rFonts w:ascii="Arial" w:eastAsiaTheme="minorEastAsia" w:hAnsi="Arial" w:cs="Arial"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69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567A8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4453B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a5">
    <w:name w:val="Цветовое выделение"/>
    <w:uiPriority w:val="99"/>
    <w:rsid w:val="005D0850"/>
    <w:rPr>
      <w:b/>
      <w:bCs/>
      <w:color w:val="26282F"/>
    </w:rPr>
  </w:style>
  <w:style w:type="character" w:customStyle="1" w:styleId="a6">
    <w:name w:val="Гипертекстовая ссылка"/>
    <w:basedOn w:val="a5"/>
    <w:uiPriority w:val="99"/>
    <w:rsid w:val="005D0850"/>
    <w:rPr>
      <w:b/>
      <w:bCs/>
      <w:color w:val="106BBE"/>
    </w:rPr>
  </w:style>
  <w:style w:type="paragraph" w:customStyle="1" w:styleId="a7">
    <w:name w:val="Нормальный (таблица)"/>
    <w:basedOn w:val="a"/>
    <w:next w:val="a"/>
    <w:uiPriority w:val="99"/>
    <w:rsid w:val="005D0850"/>
    <w:pPr>
      <w:jc w:val="both"/>
    </w:pPr>
    <w:rPr>
      <w:rFonts w:ascii="Arial" w:eastAsiaTheme="minorEastAsia" w:hAnsi="Arial" w:cs="Arial"/>
      <w:b w:val="0"/>
      <w:bCs w:val="0"/>
      <w:sz w:val="26"/>
      <w:szCs w:val="26"/>
    </w:rPr>
  </w:style>
  <w:style w:type="paragraph" w:customStyle="1" w:styleId="a8">
    <w:name w:val="Прижатый влево"/>
    <w:basedOn w:val="a"/>
    <w:next w:val="a"/>
    <w:uiPriority w:val="99"/>
    <w:rsid w:val="005D0850"/>
    <w:rPr>
      <w:rFonts w:ascii="Arial" w:eastAsiaTheme="minorEastAsia" w:hAnsi="Arial" w:cs="Arial"/>
      <w:b w:val="0"/>
      <w:bCs w:val="0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785261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785261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A2CA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A2CAE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s1">
    <w:name w:val="s_1"/>
    <w:basedOn w:val="a"/>
    <w:rsid w:val="00B149C4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s3">
    <w:name w:val="s_3"/>
    <w:basedOn w:val="a"/>
    <w:rsid w:val="00B8766D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character" w:styleId="ad">
    <w:name w:val="Emphasis"/>
    <w:basedOn w:val="a0"/>
    <w:uiPriority w:val="20"/>
    <w:qFormat/>
    <w:rsid w:val="00B8766D"/>
    <w:rPr>
      <w:i/>
      <w:iCs/>
    </w:rPr>
  </w:style>
  <w:style w:type="paragraph" w:customStyle="1" w:styleId="s22">
    <w:name w:val="s_22"/>
    <w:basedOn w:val="a"/>
    <w:rsid w:val="00B8766D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table" w:customStyle="1" w:styleId="11">
    <w:name w:val="Сетка таблицы1"/>
    <w:basedOn w:val="a1"/>
    <w:next w:val="ae"/>
    <w:uiPriority w:val="59"/>
    <w:rsid w:val="008055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59"/>
    <w:rsid w:val="00805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EB75A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EB75A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EB75A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EB75A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394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3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312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34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63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5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07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9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6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1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5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34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21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4248</Words>
  <Characters>24217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Максименюк Алексей Валерьевич</dc:creator>
  <cp:lastModifiedBy>Абросимов Андрей Анатольевич</cp:lastModifiedBy>
  <cp:revision>6</cp:revision>
  <cp:lastPrinted>2025-04-07T12:53:00Z</cp:lastPrinted>
  <dcterms:created xsi:type="dcterms:W3CDTF">2025-04-07T12:55:00Z</dcterms:created>
  <dcterms:modified xsi:type="dcterms:W3CDTF">2025-04-10T09:56:00Z</dcterms:modified>
</cp:coreProperties>
</file>